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2C51" w:rsidRDefault="00DE5D1C">
      <w:pPr>
        <w:pStyle w:val="CRCoverPage"/>
        <w:tabs>
          <w:tab w:val="right" w:pos="9639"/>
        </w:tabs>
        <w:snapToGrid w:val="0"/>
        <w:spacing w:after="0"/>
        <w:rPr>
          <w:b/>
          <w:sz w:val="24"/>
          <w:szCs w:val="24"/>
        </w:rPr>
      </w:pPr>
      <w:bookmarkStart w:id="0" w:name="_Ref494746248"/>
      <w:r>
        <w:rPr>
          <w:b/>
          <w:sz w:val="24"/>
          <w:szCs w:val="24"/>
        </w:rPr>
        <w:t>3GPP TSG RAN Meeting #8</w:t>
      </w:r>
      <w:r w:rsidR="00775824">
        <w:rPr>
          <w:b/>
          <w:sz w:val="24"/>
          <w:szCs w:val="24"/>
        </w:rPr>
        <w:t>9</w:t>
      </w:r>
      <w:r>
        <w:rPr>
          <w:b/>
          <w:sz w:val="24"/>
          <w:szCs w:val="24"/>
        </w:rPr>
        <w:t>e</w:t>
      </w:r>
      <w:r>
        <w:rPr>
          <w:b/>
          <w:sz w:val="24"/>
          <w:szCs w:val="24"/>
        </w:rPr>
        <w:tab/>
        <w:t xml:space="preserve"> </w:t>
      </w:r>
      <w:r w:rsidR="006C4588" w:rsidRPr="006C4588">
        <w:rPr>
          <w:b/>
          <w:sz w:val="24"/>
          <w:szCs w:val="24"/>
        </w:rPr>
        <w:t>RP-201768</w:t>
      </w:r>
    </w:p>
    <w:p w:rsidR="009E2C51" w:rsidRDefault="00DE5D1C">
      <w:pPr>
        <w:snapToGrid w:val="0"/>
        <w:spacing w:after="240"/>
        <w:rPr>
          <w:rFonts w:ascii="Arial" w:eastAsia="MS Mincho" w:hAnsi="Arial"/>
          <w:b/>
          <w:sz w:val="24"/>
          <w:szCs w:val="24"/>
          <w:lang w:val="en-GB"/>
        </w:rPr>
      </w:pPr>
      <w:r>
        <w:rPr>
          <w:rFonts w:ascii="Arial" w:hAnsi="Arial" w:cs="Arial"/>
          <w:b/>
          <w:sz w:val="24"/>
          <w:szCs w:val="24"/>
        </w:rPr>
        <w:t xml:space="preserve">Electronic Meeting, </w:t>
      </w:r>
      <w:r w:rsidR="005D5D2F" w:rsidRPr="005D5D2F">
        <w:rPr>
          <w:rFonts w:ascii="Arial" w:hAnsi="Arial" w:cs="Arial"/>
          <w:b/>
          <w:sz w:val="24"/>
          <w:szCs w:val="24"/>
        </w:rPr>
        <w:t>September 14 - 18, 2020</w:t>
      </w:r>
    </w:p>
    <w:p w:rsidR="009E2C51" w:rsidRDefault="00DE5D1C">
      <w:pPr>
        <w:tabs>
          <w:tab w:val="left" w:pos="1985"/>
        </w:tabs>
        <w:spacing w:after="0"/>
        <w:rPr>
          <w:rFonts w:ascii="Arial" w:hAnsi="Arial"/>
          <w:b/>
          <w:sz w:val="22"/>
          <w:szCs w:val="22"/>
        </w:rPr>
      </w:pPr>
      <w:r>
        <w:rPr>
          <w:rFonts w:ascii="Arial" w:hAnsi="Arial"/>
          <w:b/>
          <w:sz w:val="22"/>
          <w:szCs w:val="22"/>
        </w:rPr>
        <w:t xml:space="preserve">Source: </w:t>
      </w:r>
      <w:r>
        <w:rPr>
          <w:rFonts w:ascii="Arial" w:hAnsi="Arial"/>
          <w:b/>
          <w:sz w:val="22"/>
          <w:szCs w:val="22"/>
        </w:rPr>
        <w:tab/>
        <w:t>ZTE, Sanechips</w:t>
      </w:r>
    </w:p>
    <w:p w:rsidR="009E2C51" w:rsidRDefault="00DE5D1C">
      <w:pPr>
        <w:spacing w:after="0"/>
        <w:ind w:left="1988" w:hanging="1988"/>
        <w:rPr>
          <w:rFonts w:ascii="Arial" w:hAnsi="Arial"/>
          <w:b/>
          <w:sz w:val="22"/>
          <w:szCs w:val="22"/>
          <w:lang w:eastAsia="zh-CN"/>
        </w:rPr>
      </w:pPr>
      <w:r>
        <w:rPr>
          <w:rFonts w:ascii="Arial" w:hAnsi="Arial"/>
          <w:b/>
          <w:sz w:val="22"/>
          <w:szCs w:val="22"/>
        </w:rPr>
        <w:t xml:space="preserve">Title: </w:t>
      </w:r>
      <w:r>
        <w:rPr>
          <w:rFonts w:ascii="Arial" w:hAnsi="Arial"/>
          <w:b/>
          <w:sz w:val="22"/>
          <w:szCs w:val="22"/>
        </w:rPr>
        <w:tab/>
      </w:r>
      <w:r w:rsidR="006C4588">
        <w:rPr>
          <w:rFonts w:ascii="Arial" w:hAnsi="Arial"/>
          <w:b/>
          <w:sz w:val="22"/>
          <w:szCs w:val="22"/>
        </w:rPr>
        <w:t>Discussion on NR UE Features</w:t>
      </w:r>
    </w:p>
    <w:p w:rsidR="009E2C51" w:rsidRDefault="005D5D2F">
      <w:pPr>
        <w:tabs>
          <w:tab w:val="left" w:pos="1985"/>
        </w:tabs>
        <w:spacing w:after="0"/>
        <w:rPr>
          <w:rFonts w:ascii="Arial" w:hAnsi="Arial"/>
          <w:b/>
          <w:sz w:val="22"/>
          <w:szCs w:val="22"/>
          <w:lang w:eastAsia="zh-CN"/>
        </w:rPr>
      </w:pPr>
      <w:r>
        <w:rPr>
          <w:rFonts w:ascii="Arial" w:hAnsi="Arial"/>
          <w:b/>
          <w:sz w:val="22"/>
          <w:szCs w:val="22"/>
        </w:rPr>
        <w:t>Agenda item:</w:t>
      </w:r>
      <w:r>
        <w:rPr>
          <w:rFonts w:ascii="Arial" w:hAnsi="Arial"/>
          <w:b/>
          <w:sz w:val="22"/>
          <w:szCs w:val="22"/>
        </w:rPr>
        <w:tab/>
        <w:t>9.10</w:t>
      </w:r>
    </w:p>
    <w:p w:rsidR="009E2C51" w:rsidRDefault="00DE5D1C">
      <w:pPr>
        <w:spacing w:after="240"/>
        <w:ind w:left="1990" w:hanging="1990"/>
        <w:rPr>
          <w:rFonts w:ascii="Arial" w:hAnsi="Arial"/>
          <w:b/>
          <w:sz w:val="22"/>
          <w:szCs w:val="22"/>
        </w:rPr>
      </w:pPr>
      <w:r>
        <w:rPr>
          <w:rFonts w:ascii="Arial" w:hAnsi="Arial"/>
          <w:b/>
          <w:sz w:val="22"/>
          <w:szCs w:val="22"/>
        </w:rPr>
        <w:t>Document for:</w:t>
      </w:r>
      <w:r>
        <w:rPr>
          <w:rFonts w:ascii="Arial" w:hAnsi="Arial"/>
          <w:b/>
          <w:sz w:val="22"/>
          <w:szCs w:val="22"/>
        </w:rPr>
        <w:tab/>
      </w:r>
      <w:bookmarkStart w:id="1" w:name="DocumentFor"/>
      <w:bookmarkEnd w:id="1"/>
      <w:r>
        <w:rPr>
          <w:rFonts w:ascii="Arial" w:hAnsi="Arial"/>
          <w:b/>
          <w:sz w:val="22"/>
          <w:szCs w:val="22"/>
        </w:rPr>
        <w:t>Discussion/Decision</w:t>
      </w:r>
    </w:p>
    <w:p w:rsidR="009E2C51" w:rsidRDefault="00DE5D1C">
      <w:pPr>
        <w:pStyle w:val="1"/>
        <w:textAlignment w:val="auto"/>
      </w:pPr>
      <w:bookmarkStart w:id="2" w:name="_Ref4817"/>
      <w:r>
        <w:t>Introduction</w:t>
      </w:r>
      <w:bookmarkEnd w:id="0"/>
      <w:bookmarkEnd w:id="2"/>
    </w:p>
    <w:p w:rsidR="00FA72E3" w:rsidRDefault="00FA72E3" w:rsidP="00FA72E3">
      <w:pPr>
        <w:rPr>
          <w:lang w:val="en-GB" w:eastAsia="zh-CN"/>
        </w:rPr>
      </w:pPr>
      <w:r>
        <w:rPr>
          <w:rFonts w:hint="eastAsia"/>
          <w:lang w:val="en-GB" w:eastAsia="zh-CN"/>
        </w:rPr>
        <w:t>D</w:t>
      </w:r>
      <w:r>
        <w:rPr>
          <w:lang w:val="en-GB" w:eastAsia="zh-CN"/>
        </w:rPr>
        <w:t xml:space="preserve">uring RAN#88e meeting, companies had some preliminary discussions on the ambiguity issue regarding interpretation of UE feature in case of cross-carrier operation </w:t>
      </w:r>
      <w:r>
        <w:rPr>
          <w:lang w:val="en-GB" w:eastAsia="zh-CN"/>
        </w:rPr>
        <w:fldChar w:fldCharType="begin"/>
      </w:r>
      <w:r>
        <w:rPr>
          <w:lang w:val="en-GB" w:eastAsia="zh-CN"/>
        </w:rPr>
        <w:instrText xml:space="preserve"> REF _Ref44923374 \r \h </w:instrText>
      </w:r>
      <w:r>
        <w:rPr>
          <w:lang w:val="en-GB" w:eastAsia="zh-CN"/>
        </w:rPr>
      </w:r>
      <w:r>
        <w:rPr>
          <w:lang w:val="en-GB" w:eastAsia="zh-CN"/>
        </w:rPr>
        <w:fldChar w:fldCharType="separate"/>
      </w:r>
      <w:r>
        <w:rPr>
          <w:lang w:val="en-GB" w:eastAsia="zh-CN"/>
        </w:rPr>
        <w:t>[1]</w:t>
      </w:r>
      <w:r>
        <w:rPr>
          <w:lang w:val="en-GB" w:eastAsia="zh-CN"/>
        </w:rPr>
        <w:fldChar w:fldCharType="end"/>
      </w:r>
      <w:r>
        <w:rPr>
          <w:lang w:val="en-GB" w:eastAsia="zh-CN"/>
        </w:rPr>
        <w:t>. One example for this ambiguity is as following, for a per-band UE capability, if a UE indicates support of this capability for band A, but indicates not support for band B, it is not clear how to determine whether the UE supports this capability or not in case of cross-carrier operation between band A and band B.</w:t>
      </w:r>
      <w:r>
        <w:rPr>
          <w:rFonts w:hint="eastAsia"/>
          <w:lang w:val="en-GB" w:eastAsia="zh-CN"/>
        </w:rPr>
        <w:t xml:space="preserve"> </w:t>
      </w:r>
      <w:r>
        <w:rPr>
          <w:lang w:val="en-GB" w:eastAsia="zh-CN"/>
        </w:rPr>
        <w:t xml:space="preserve">After discussion, the following observation is captured in Moderator’s summary [1]. </w:t>
      </w:r>
    </w:p>
    <w:tbl>
      <w:tblPr>
        <w:tblStyle w:val="af4"/>
        <w:tblW w:w="0" w:type="auto"/>
        <w:tblLook w:val="04A0" w:firstRow="1" w:lastRow="0" w:firstColumn="1" w:lastColumn="0" w:noHBand="0" w:noVBand="1"/>
      </w:tblPr>
      <w:tblGrid>
        <w:gridCol w:w="9628"/>
      </w:tblGrid>
      <w:tr w:rsidR="00FA72E3" w:rsidRPr="00BE7EF7" w:rsidTr="000C6141">
        <w:tc>
          <w:tcPr>
            <w:tcW w:w="9628" w:type="dxa"/>
          </w:tcPr>
          <w:p w:rsidR="00FA72E3" w:rsidRPr="00BE7EF7" w:rsidRDefault="00FA72E3" w:rsidP="000C6141">
            <w:r w:rsidRPr="00BE7EF7">
              <w:t xml:space="preserve">Observation for FG interpretation in case of cross-carrier operation: </w:t>
            </w:r>
          </w:p>
          <w:p w:rsidR="00FA72E3" w:rsidRPr="00BE7EF7" w:rsidRDefault="00FA72E3" w:rsidP="00FA72E3">
            <w:pPr>
              <w:pStyle w:val="a"/>
              <w:numPr>
                <w:ilvl w:val="0"/>
                <w:numId w:val="25"/>
              </w:numPr>
              <w:spacing w:afterLines="50"/>
            </w:pPr>
            <w:r w:rsidRPr="00BE7EF7">
              <w:t>For UE feature related to cross-carrier operation (e.g., cross-carrier scheduling/triggering/indication), the following alternatives can be discussed in case-by-case basis in WGs.</w:t>
            </w:r>
          </w:p>
          <w:p w:rsidR="00FA72E3" w:rsidRPr="00BE7EF7" w:rsidRDefault="00FA72E3" w:rsidP="00FA72E3">
            <w:pPr>
              <w:pStyle w:val="a"/>
              <w:numPr>
                <w:ilvl w:val="1"/>
                <w:numId w:val="25"/>
              </w:numPr>
              <w:spacing w:afterLines="50"/>
            </w:pPr>
            <w:r w:rsidRPr="00BE7EF7">
              <w:t>Alt.1: the support of this feature for both scheduling/triggering/indicating cell and scheduled/triggered/indicated cell.</w:t>
            </w:r>
          </w:p>
          <w:p w:rsidR="00FA72E3" w:rsidRPr="00BE7EF7" w:rsidRDefault="00FA72E3" w:rsidP="00FA72E3">
            <w:pPr>
              <w:pStyle w:val="a"/>
              <w:numPr>
                <w:ilvl w:val="1"/>
                <w:numId w:val="25"/>
              </w:numPr>
              <w:spacing w:afterLines="50"/>
            </w:pPr>
            <w:r w:rsidRPr="00BE7EF7">
              <w:t>Alt.2: the support of this feature for the scheduling/triggering/indicating cell only.</w:t>
            </w:r>
          </w:p>
          <w:p w:rsidR="00FA72E3" w:rsidRPr="00BE7EF7" w:rsidRDefault="00FA72E3" w:rsidP="00FA72E3">
            <w:pPr>
              <w:pStyle w:val="a"/>
              <w:numPr>
                <w:ilvl w:val="1"/>
                <w:numId w:val="25"/>
              </w:numPr>
              <w:spacing w:afterLines="50"/>
            </w:pPr>
            <w:r w:rsidRPr="00BE7EF7">
              <w:t>Alt.3: the support of this feature for the scheduled/triggered/indicated cell only.</w:t>
            </w:r>
          </w:p>
        </w:tc>
      </w:tr>
    </w:tbl>
    <w:p w:rsidR="009E2C51" w:rsidRDefault="0004086D">
      <w:pPr>
        <w:rPr>
          <w:lang w:val="en-GB" w:eastAsia="zh-CN"/>
        </w:rPr>
      </w:pPr>
      <w:r>
        <w:rPr>
          <w:lang w:val="en-GB" w:eastAsia="zh-CN"/>
        </w:rPr>
        <w:t xml:space="preserve"> </w:t>
      </w:r>
    </w:p>
    <w:p w:rsidR="000C6141" w:rsidRDefault="00FA72E3">
      <w:pPr>
        <w:rPr>
          <w:lang w:val="en-GB" w:eastAsia="zh-CN"/>
        </w:rPr>
      </w:pPr>
      <w:r>
        <w:rPr>
          <w:lang w:val="en-GB" w:eastAsia="zh-CN"/>
        </w:rPr>
        <w:t>During RAN1#102e meeting, companies discussed this ambiguity issue for some of the Rel-15 UE features and reached the following conclusion</w:t>
      </w:r>
      <w:r w:rsidR="00D56674">
        <w:rPr>
          <w:lang w:val="en-GB" w:eastAsia="zh-CN"/>
        </w:rPr>
        <w:t xml:space="preserve"> [2] together with an LS to RAN2 to clarify this issue [3]. </w:t>
      </w:r>
      <w:r w:rsidR="000C6141">
        <w:rPr>
          <w:lang w:val="en-GB" w:eastAsia="zh-CN"/>
        </w:rPr>
        <w:t xml:space="preserve">However, there are still several Rel-15 UE features that companies didn’t reach consensus on how to interpret them in case of cross-carrier operation, </w:t>
      </w:r>
      <w:r w:rsidR="00CB7952">
        <w:rPr>
          <w:lang w:val="en-GB" w:eastAsia="zh-CN"/>
        </w:rPr>
        <w:t xml:space="preserve">i.e., </w:t>
      </w:r>
      <w:r w:rsidR="000C6141" w:rsidRPr="00CB7952">
        <w:rPr>
          <w:i/>
          <w:lang w:val="en-GB" w:eastAsia="zh-CN"/>
        </w:rPr>
        <w:t>ue-SpecificUL-DL-Assignment</w:t>
      </w:r>
      <w:r w:rsidR="000C6141">
        <w:rPr>
          <w:lang w:val="en-GB" w:eastAsia="zh-CN"/>
        </w:rPr>
        <w:t xml:space="preserve"> and</w:t>
      </w:r>
      <w:r w:rsidR="00CB7952">
        <w:rPr>
          <w:lang w:val="en-GB" w:eastAsia="zh-CN"/>
        </w:rPr>
        <w:t xml:space="preserve"> </w:t>
      </w:r>
      <w:r w:rsidR="000C6141" w:rsidRPr="00CB7952">
        <w:rPr>
          <w:i/>
          <w:lang w:val="en-GB" w:eastAsia="zh-CN"/>
        </w:rPr>
        <w:t>bwp-DiffNumerology / bwp-SameNumerology</w:t>
      </w:r>
      <w:r w:rsidR="000C6141">
        <w:rPr>
          <w:lang w:val="en-GB" w:eastAsia="zh-CN"/>
        </w:rPr>
        <w:t xml:space="preserve"> [4].</w:t>
      </w:r>
    </w:p>
    <w:tbl>
      <w:tblPr>
        <w:tblStyle w:val="af4"/>
        <w:tblW w:w="0" w:type="auto"/>
        <w:tblLook w:val="04A0" w:firstRow="1" w:lastRow="0" w:firstColumn="1" w:lastColumn="0" w:noHBand="0" w:noVBand="1"/>
      </w:tblPr>
      <w:tblGrid>
        <w:gridCol w:w="9628"/>
      </w:tblGrid>
      <w:tr w:rsidR="00FA72E3" w:rsidTr="00FA72E3">
        <w:tc>
          <w:tcPr>
            <w:tcW w:w="9634" w:type="dxa"/>
          </w:tcPr>
          <w:p w:rsidR="00FA72E3" w:rsidRDefault="00FA72E3" w:rsidP="00FA72E3">
            <w:pPr>
              <w:pStyle w:val="af2"/>
              <w:shd w:val="clear" w:color="auto" w:fill="FFFFFF"/>
              <w:spacing w:before="0" w:beforeAutospacing="0" w:after="0" w:afterAutospacing="0"/>
              <w:rPr>
                <w:rFonts w:ascii="Times" w:hAnsi="Times" w:cs="Times"/>
                <w:b/>
                <w:bCs/>
                <w:color w:val="000000"/>
                <w:sz w:val="20"/>
                <w:szCs w:val="20"/>
                <w:lang w:eastAsia="ko-KR"/>
              </w:rPr>
            </w:pPr>
            <w:r>
              <w:rPr>
                <w:rFonts w:ascii="Times" w:hAnsi="Times" w:cs="Times"/>
                <w:b/>
                <w:bCs/>
                <w:color w:val="000000"/>
                <w:sz w:val="20"/>
                <w:szCs w:val="20"/>
              </w:rPr>
              <w:t>Conclusion</w:t>
            </w:r>
          </w:p>
          <w:p w:rsidR="00FA72E3" w:rsidRDefault="00FA72E3" w:rsidP="00FA72E3">
            <w:pPr>
              <w:numPr>
                <w:ilvl w:val="0"/>
                <w:numId w:val="26"/>
              </w:numPr>
              <w:overflowPunct/>
              <w:autoSpaceDE/>
              <w:autoSpaceDN/>
              <w:adjustRightInd/>
              <w:spacing w:after="0"/>
              <w:jc w:val="left"/>
              <w:textAlignment w:val="auto"/>
              <w:rPr>
                <w:rFonts w:ascii="Times" w:hAnsi="Times"/>
                <w:szCs w:val="24"/>
                <w:lang w:eastAsia="x-none"/>
              </w:rPr>
            </w:pPr>
            <w:r>
              <w:rPr>
                <w:lang w:eastAsia="x-none"/>
              </w:rPr>
              <w:t>Regarding the interpretation of UE capabilities in case of cross-carrier operation, RAN1 clarifies that support of the following UE capability is based on the support of this capability for the band of the scheduled/triggered/indicated cell only.</w:t>
            </w:r>
          </w:p>
          <w:p w:rsidR="00FA72E3" w:rsidRDefault="00FA72E3" w:rsidP="00FA72E3">
            <w:pPr>
              <w:numPr>
                <w:ilvl w:val="1"/>
                <w:numId w:val="26"/>
              </w:numPr>
              <w:overflowPunct/>
              <w:autoSpaceDE/>
              <w:autoSpaceDN/>
              <w:adjustRightInd/>
              <w:spacing w:after="0"/>
              <w:jc w:val="left"/>
              <w:textAlignment w:val="auto"/>
              <w:rPr>
                <w:lang w:eastAsia="x-none"/>
              </w:rPr>
            </w:pPr>
            <w:r>
              <w:rPr>
                <w:i/>
                <w:iCs/>
                <w:lang w:eastAsia="x-none"/>
              </w:rPr>
              <w:t>aperiodicTRS</w:t>
            </w:r>
          </w:p>
          <w:p w:rsidR="00FA72E3" w:rsidRDefault="00FA72E3" w:rsidP="00FA72E3">
            <w:pPr>
              <w:numPr>
                <w:ilvl w:val="1"/>
                <w:numId w:val="26"/>
              </w:numPr>
              <w:overflowPunct/>
              <w:autoSpaceDE/>
              <w:autoSpaceDN/>
              <w:adjustRightInd/>
              <w:spacing w:after="0"/>
              <w:jc w:val="left"/>
              <w:textAlignment w:val="auto"/>
              <w:rPr>
                <w:i/>
                <w:iCs/>
                <w:lang w:eastAsia="x-none"/>
              </w:rPr>
            </w:pPr>
            <w:r>
              <w:rPr>
                <w:i/>
                <w:iCs/>
                <w:lang w:eastAsia="x-none"/>
              </w:rPr>
              <w:t>beamSwitchTiming</w:t>
            </w:r>
          </w:p>
          <w:p w:rsidR="00FA72E3" w:rsidRDefault="00FA72E3" w:rsidP="00FA72E3">
            <w:pPr>
              <w:numPr>
                <w:ilvl w:val="0"/>
                <w:numId w:val="26"/>
              </w:numPr>
              <w:overflowPunct/>
              <w:autoSpaceDE/>
              <w:autoSpaceDN/>
              <w:adjustRightInd/>
              <w:spacing w:after="0"/>
              <w:jc w:val="left"/>
              <w:textAlignment w:val="auto"/>
              <w:rPr>
                <w:lang w:eastAsia="x-none"/>
              </w:rPr>
            </w:pPr>
            <w:r>
              <w:rPr>
                <w:lang w:eastAsia="x-none"/>
              </w:rPr>
              <w:t>Regarding the interpretation of UE capabilities in case of cross-carrier operation, RAN1 clarifies that support of the following UE capability is based on both the support of this capability for the band of the scheduled/triggered/indicated cell and the support of this capability for the band of the scheduling/triggering/indicating cell.</w:t>
            </w:r>
          </w:p>
          <w:p w:rsidR="00FA72E3" w:rsidRPr="00FA72E3" w:rsidRDefault="00FA72E3" w:rsidP="00FA72E3">
            <w:pPr>
              <w:numPr>
                <w:ilvl w:val="1"/>
                <w:numId w:val="26"/>
              </w:numPr>
              <w:overflowPunct/>
              <w:autoSpaceDE/>
              <w:autoSpaceDN/>
              <w:adjustRightInd/>
              <w:spacing w:after="0"/>
              <w:jc w:val="left"/>
              <w:textAlignment w:val="auto"/>
              <w:rPr>
                <w:lang w:eastAsia="x-none"/>
              </w:rPr>
            </w:pPr>
            <w:r>
              <w:rPr>
                <w:lang w:eastAsia="x-none"/>
              </w:rPr>
              <w:t>crossCarrierScheduling-SameSCS</w:t>
            </w:r>
          </w:p>
        </w:tc>
      </w:tr>
    </w:tbl>
    <w:p w:rsidR="00FA72E3" w:rsidRDefault="00FA72E3">
      <w:pPr>
        <w:rPr>
          <w:lang w:val="en-GB" w:eastAsia="zh-CN"/>
        </w:rPr>
      </w:pPr>
    </w:p>
    <w:p w:rsidR="009E2C51" w:rsidRDefault="000C6141">
      <w:pPr>
        <w:rPr>
          <w:lang w:val="en-GB" w:eastAsia="zh-CN"/>
        </w:rPr>
      </w:pPr>
      <w:r>
        <w:rPr>
          <w:lang w:val="en-GB" w:eastAsia="zh-CN"/>
        </w:rPr>
        <w:t xml:space="preserve">Similar ambiguity issue exists for Rel-16 UE features. In this contribution, we propose to discuss this ambiguity issue for </w:t>
      </w:r>
      <w:r w:rsidR="00CB7952">
        <w:rPr>
          <w:lang w:val="en-GB" w:eastAsia="zh-CN"/>
        </w:rPr>
        <w:t xml:space="preserve">remaining </w:t>
      </w:r>
      <w:r>
        <w:rPr>
          <w:lang w:val="en-GB" w:eastAsia="zh-CN"/>
        </w:rPr>
        <w:t>Rel</w:t>
      </w:r>
      <w:r w:rsidR="00FF1CAC">
        <w:rPr>
          <w:lang w:val="en-GB" w:eastAsia="zh-CN"/>
        </w:rPr>
        <w:t>-15 UE features and possibly Rel-16 UE features related to cross-carrier operation in this RAN plenary</w:t>
      </w:r>
      <w:r>
        <w:rPr>
          <w:lang w:val="en-GB" w:eastAsia="zh-CN"/>
        </w:rPr>
        <w:t>.</w:t>
      </w:r>
    </w:p>
    <w:p w:rsidR="00CC3208" w:rsidRDefault="00970B71" w:rsidP="00CC3208">
      <w:pPr>
        <w:pStyle w:val="1"/>
        <w:rPr>
          <w:lang w:eastAsia="zh-CN"/>
        </w:rPr>
      </w:pPr>
      <w:r>
        <w:rPr>
          <w:lang w:eastAsia="zh-CN"/>
        </w:rPr>
        <w:t>FG interpretation in case of cross-carrier operation</w:t>
      </w:r>
    </w:p>
    <w:p w:rsidR="00A67DDA" w:rsidRPr="00BB5EC2" w:rsidRDefault="00A67DDA" w:rsidP="00A67DDA">
      <w:pPr>
        <w:rPr>
          <w:lang w:val="en-GB" w:eastAsia="zh-CN"/>
        </w:rPr>
      </w:pPr>
      <w:r>
        <w:rPr>
          <w:rFonts w:hint="eastAsia"/>
          <w:lang w:val="en-GB" w:eastAsia="zh-CN"/>
        </w:rPr>
        <w:t>A</w:t>
      </w:r>
      <w:r>
        <w:rPr>
          <w:lang w:val="en-GB" w:eastAsia="zh-CN"/>
        </w:rPr>
        <w:t>s also summarized in the moderator’s summary [4], basically, there are the following three different interpretations to interpret the UE capabilities</w:t>
      </w:r>
      <w:r w:rsidR="00CB7952">
        <w:rPr>
          <w:lang w:val="en-GB" w:eastAsia="zh-CN"/>
        </w:rPr>
        <w:t xml:space="preserve"> with such ambiguity issue</w:t>
      </w:r>
      <w:r>
        <w:rPr>
          <w:lang w:val="en-GB" w:eastAsia="zh-CN"/>
        </w:rPr>
        <w:t>.</w:t>
      </w:r>
    </w:p>
    <w:p w:rsidR="00A67DDA" w:rsidRDefault="00A67DDA" w:rsidP="00A67DDA">
      <w:pPr>
        <w:ind w:leftChars="100" w:left="200"/>
        <w:rPr>
          <w:lang w:val="en-GB" w:eastAsia="zh-CN"/>
        </w:rPr>
      </w:pPr>
      <w:r>
        <w:rPr>
          <w:b/>
          <w:lang w:val="en-GB" w:eastAsia="zh-CN"/>
        </w:rPr>
        <w:lastRenderedPageBreak/>
        <w:t>Interpretation1</w:t>
      </w:r>
      <w:r>
        <w:rPr>
          <w:lang w:val="en-GB" w:eastAsia="zh-CN"/>
        </w:rPr>
        <w:t>: S</w:t>
      </w:r>
      <w:r w:rsidRPr="00C21292">
        <w:rPr>
          <w:lang w:val="en-GB" w:eastAsia="zh-CN"/>
        </w:rPr>
        <w:t>upport of th</w:t>
      </w:r>
      <w:r>
        <w:rPr>
          <w:lang w:val="en-GB" w:eastAsia="zh-CN"/>
        </w:rPr>
        <w:t>is</w:t>
      </w:r>
      <w:r w:rsidRPr="00C21292">
        <w:rPr>
          <w:lang w:val="en-GB" w:eastAsia="zh-CN"/>
        </w:rPr>
        <w:t xml:space="preserve"> UE capability is based on the support of this </w:t>
      </w:r>
      <w:r>
        <w:rPr>
          <w:lang w:val="en-GB" w:eastAsia="zh-CN"/>
        </w:rPr>
        <w:t>capability</w:t>
      </w:r>
      <w:r w:rsidRPr="00C21292">
        <w:rPr>
          <w:lang w:val="en-GB" w:eastAsia="zh-CN"/>
        </w:rPr>
        <w:t xml:space="preserve"> for the </w:t>
      </w:r>
      <w:r>
        <w:rPr>
          <w:lang w:val="en-GB" w:eastAsia="zh-CN"/>
        </w:rPr>
        <w:t xml:space="preserve">band of the </w:t>
      </w:r>
      <w:r w:rsidRPr="00623232">
        <w:rPr>
          <w:color w:val="FF0000"/>
          <w:lang w:val="en-GB" w:eastAsia="zh-CN"/>
        </w:rPr>
        <w:t>scheduled/triggered/indicated cell only</w:t>
      </w:r>
      <w:r w:rsidRPr="00C21292">
        <w:rPr>
          <w:lang w:val="en-GB" w:eastAsia="zh-CN"/>
        </w:rPr>
        <w:t>.</w:t>
      </w:r>
    </w:p>
    <w:p w:rsidR="00A67DDA" w:rsidRDefault="00A67DDA" w:rsidP="00A67DDA">
      <w:pPr>
        <w:ind w:leftChars="100" w:left="200"/>
        <w:rPr>
          <w:lang w:val="en-GB" w:eastAsia="zh-CN"/>
        </w:rPr>
      </w:pPr>
      <w:r>
        <w:rPr>
          <w:b/>
          <w:lang w:val="en-GB" w:eastAsia="zh-CN"/>
        </w:rPr>
        <w:t>Interpretation</w:t>
      </w:r>
      <w:r w:rsidRPr="00623232">
        <w:rPr>
          <w:b/>
          <w:lang w:val="en-GB" w:eastAsia="zh-CN"/>
        </w:rPr>
        <w:t>2</w:t>
      </w:r>
      <w:r>
        <w:rPr>
          <w:lang w:val="en-GB" w:eastAsia="zh-CN"/>
        </w:rPr>
        <w:t>: S</w:t>
      </w:r>
      <w:r w:rsidRPr="00C21292">
        <w:rPr>
          <w:lang w:val="en-GB" w:eastAsia="zh-CN"/>
        </w:rPr>
        <w:t>upport of th</w:t>
      </w:r>
      <w:r>
        <w:rPr>
          <w:lang w:val="en-GB" w:eastAsia="zh-CN"/>
        </w:rPr>
        <w:t>is</w:t>
      </w:r>
      <w:r w:rsidRPr="00C21292">
        <w:rPr>
          <w:lang w:val="en-GB" w:eastAsia="zh-CN"/>
        </w:rPr>
        <w:t xml:space="preserve"> UE capability is based on the support of this </w:t>
      </w:r>
      <w:r>
        <w:rPr>
          <w:lang w:val="en-GB" w:eastAsia="zh-CN"/>
        </w:rPr>
        <w:t xml:space="preserve">capability for the band of the </w:t>
      </w:r>
      <w:r w:rsidRPr="00623232">
        <w:rPr>
          <w:color w:val="FF0000"/>
          <w:lang w:val="en-GB" w:eastAsia="zh-CN"/>
        </w:rPr>
        <w:t>scheduling/triggering/indicating cell only</w:t>
      </w:r>
      <w:r w:rsidRPr="00C21292">
        <w:rPr>
          <w:lang w:val="en-GB" w:eastAsia="zh-CN"/>
        </w:rPr>
        <w:t>.</w:t>
      </w:r>
    </w:p>
    <w:p w:rsidR="00A67DDA" w:rsidRDefault="00A67DDA" w:rsidP="00A67DDA">
      <w:pPr>
        <w:ind w:leftChars="100" w:left="200"/>
        <w:rPr>
          <w:lang w:val="en-GB" w:eastAsia="zh-CN"/>
        </w:rPr>
      </w:pPr>
      <w:r>
        <w:rPr>
          <w:b/>
          <w:lang w:val="en-GB" w:eastAsia="zh-CN"/>
        </w:rPr>
        <w:t>Interpretation</w:t>
      </w:r>
      <w:r w:rsidRPr="00623232">
        <w:rPr>
          <w:b/>
          <w:lang w:val="en-GB" w:eastAsia="zh-CN"/>
        </w:rPr>
        <w:t>3</w:t>
      </w:r>
      <w:r>
        <w:rPr>
          <w:lang w:val="en-GB" w:eastAsia="zh-CN"/>
        </w:rPr>
        <w:t>: S</w:t>
      </w:r>
      <w:r w:rsidRPr="00C21292">
        <w:rPr>
          <w:lang w:val="en-GB" w:eastAsia="zh-CN"/>
        </w:rPr>
        <w:t>upport of th</w:t>
      </w:r>
      <w:r>
        <w:rPr>
          <w:lang w:val="en-GB" w:eastAsia="zh-CN"/>
        </w:rPr>
        <w:t>is</w:t>
      </w:r>
      <w:r w:rsidRPr="00C21292">
        <w:rPr>
          <w:lang w:val="en-GB" w:eastAsia="zh-CN"/>
        </w:rPr>
        <w:t xml:space="preserve"> UE capability is based on the support of this </w:t>
      </w:r>
      <w:r>
        <w:rPr>
          <w:lang w:val="en-GB" w:eastAsia="zh-CN"/>
        </w:rPr>
        <w:t>capability</w:t>
      </w:r>
      <w:r w:rsidRPr="00C21292">
        <w:rPr>
          <w:lang w:val="en-GB" w:eastAsia="zh-CN"/>
        </w:rPr>
        <w:t xml:space="preserve"> for </w:t>
      </w:r>
      <w:r w:rsidRPr="00623232">
        <w:rPr>
          <w:color w:val="FF0000"/>
          <w:lang w:val="en-GB" w:eastAsia="zh-CN"/>
        </w:rPr>
        <w:t xml:space="preserve">both the </w:t>
      </w:r>
      <w:r>
        <w:rPr>
          <w:color w:val="FF0000"/>
          <w:lang w:val="en-GB" w:eastAsia="zh-CN"/>
        </w:rPr>
        <w:t xml:space="preserve">band of the </w:t>
      </w:r>
      <w:r w:rsidRPr="00623232">
        <w:rPr>
          <w:color w:val="FF0000"/>
          <w:lang w:val="en-GB" w:eastAsia="zh-CN"/>
        </w:rPr>
        <w:t xml:space="preserve">scheduled/triggered/indicated cell and the </w:t>
      </w:r>
      <w:r>
        <w:rPr>
          <w:color w:val="FF0000"/>
          <w:lang w:val="en-GB" w:eastAsia="zh-CN"/>
        </w:rPr>
        <w:t xml:space="preserve">band of the </w:t>
      </w:r>
      <w:r w:rsidRPr="00623232">
        <w:rPr>
          <w:color w:val="FF0000"/>
          <w:lang w:val="en-GB" w:eastAsia="zh-CN"/>
        </w:rPr>
        <w:t>scheduling/triggering/indicating cell</w:t>
      </w:r>
      <w:r w:rsidRPr="00C21292">
        <w:rPr>
          <w:lang w:val="en-GB" w:eastAsia="zh-CN"/>
        </w:rPr>
        <w:t>.</w:t>
      </w:r>
    </w:p>
    <w:p w:rsidR="00C865E7" w:rsidRDefault="00C865E7" w:rsidP="00C865E7">
      <w:pPr>
        <w:pStyle w:val="2"/>
        <w:rPr>
          <w:lang w:eastAsia="zh-CN"/>
        </w:rPr>
      </w:pPr>
      <w:r>
        <w:rPr>
          <w:lang w:eastAsia="zh-CN"/>
        </w:rPr>
        <w:t>Rel-15</w:t>
      </w:r>
    </w:p>
    <w:p w:rsidR="0080378D" w:rsidRPr="00784775" w:rsidRDefault="0080378D" w:rsidP="0080378D">
      <w:pPr>
        <w:pStyle w:val="a"/>
        <w:numPr>
          <w:ilvl w:val="0"/>
          <w:numId w:val="13"/>
        </w:numPr>
        <w:rPr>
          <w:b/>
          <w:u w:val="single"/>
          <w:lang w:eastAsia="zh-CN"/>
        </w:rPr>
      </w:pPr>
      <w:r w:rsidRPr="00784775">
        <w:rPr>
          <w:b/>
          <w:u w:val="single"/>
          <w:lang w:eastAsia="zh-CN"/>
        </w:rPr>
        <w:t>ue-SpecificUL-DL-Assignment</w:t>
      </w:r>
    </w:p>
    <w:p w:rsidR="0080378D" w:rsidRPr="008D115E" w:rsidRDefault="0080378D" w:rsidP="0080378D">
      <w:pPr>
        <w:rPr>
          <w:lang w:val="en-GB" w:eastAsia="zh-CN"/>
        </w:rPr>
      </w:pPr>
      <w:r>
        <w:rPr>
          <w:lang w:val="en-GB" w:eastAsia="zh-CN"/>
        </w:rPr>
        <w:t xml:space="preserve">For </w:t>
      </w:r>
      <w:r w:rsidRPr="005F723F">
        <w:rPr>
          <w:i/>
          <w:lang w:val="en-GB" w:eastAsia="zh-CN"/>
        </w:rPr>
        <w:t>ue-SpecificUL-DL-Assignment</w:t>
      </w:r>
      <w:r>
        <w:rPr>
          <w:lang w:val="en-GB" w:eastAsia="zh-CN"/>
        </w:rPr>
        <w:t xml:space="preserve">, this UE capability is used to </w:t>
      </w:r>
      <w:r w:rsidR="00CB7952">
        <w:rPr>
          <w:lang w:val="en-GB" w:eastAsia="zh-CN"/>
        </w:rPr>
        <w:t>indicate</w:t>
      </w:r>
      <w:r w:rsidRPr="005F723F">
        <w:rPr>
          <w:lang w:val="en-GB" w:eastAsia="zh-CN"/>
        </w:rPr>
        <w:t xml:space="preserve"> whether the UE supports dynamic determination of UL and DL link direction and slot format based on Layer 1 scheduling DCI and higher layer configured parameter </w:t>
      </w:r>
      <w:r w:rsidRPr="007D77AB">
        <w:rPr>
          <w:i/>
          <w:lang w:val="en-GB" w:eastAsia="zh-CN"/>
        </w:rPr>
        <w:t>UL-DL-configuration-dedicated</w:t>
      </w:r>
      <w:r>
        <w:rPr>
          <w:lang w:val="en-GB" w:eastAsia="zh-CN"/>
        </w:rPr>
        <w:t xml:space="preserve">. The Layer 1 scheduling DCI could be in the different band from the band applying the UL/DL link direction. As this UE capability is mainly for the cell applying the UL/DL link direction, </w:t>
      </w:r>
      <w:r w:rsidRPr="005F723F">
        <w:rPr>
          <w:lang w:val="en-GB" w:eastAsia="zh-CN"/>
        </w:rPr>
        <w:t xml:space="preserve">the UE provides the capability </w:t>
      </w:r>
      <w:r w:rsidRPr="005F723F">
        <w:rPr>
          <w:i/>
          <w:lang w:val="en-GB" w:eastAsia="zh-CN"/>
        </w:rPr>
        <w:t>ue-SpecificUL-DL-Assignment</w:t>
      </w:r>
      <w:r w:rsidRPr="005F723F">
        <w:rPr>
          <w:lang w:val="en-GB" w:eastAsia="zh-CN"/>
        </w:rPr>
        <w:t xml:space="preserve"> for </w:t>
      </w:r>
      <w:r>
        <w:rPr>
          <w:lang w:val="en-GB" w:eastAsia="zh-CN"/>
        </w:rPr>
        <w:t xml:space="preserve">DL feature set of </w:t>
      </w:r>
      <w:r w:rsidRPr="005F723F">
        <w:rPr>
          <w:lang w:val="en-GB" w:eastAsia="zh-CN"/>
        </w:rPr>
        <w:t xml:space="preserve">the band number for which the </w:t>
      </w:r>
      <w:r>
        <w:rPr>
          <w:lang w:val="en-GB" w:eastAsia="zh-CN"/>
        </w:rPr>
        <w:t>UL/DL link direction</w:t>
      </w:r>
      <w:r w:rsidRPr="005F723F">
        <w:rPr>
          <w:lang w:val="en-GB" w:eastAsia="zh-CN"/>
        </w:rPr>
        <w:t xml:space="preserve"> is </w:t>
      </w:r>
      <w:r>
        <w:rPr>
          <w:lang w:val="en-GB" w:eastAsia="zh-CN"/>
        </w:rPr>
        <w:t xml:space="preserve">applied. In other words, support of </w:t>
      </w:r>
      <w:r w:rsidRPr="005F723F">
        <w:rPr>
          <w:i/>
          <w:lang w:val="en-GB" w:eastAsia="zh-CN"/>
        </w:rPr>
        <w:t>ue-SpecificUL-DL-Assignment</w:t>
      </w:r>
      <w:r>
        <w:rPr>
          <w:lang w:val="en-GB" w:eastAsia="zh-CN"/>
        </w:rPr>
        <w:t xml:space="preserve"> is based on </w:t>
      </w:r>
      <w:r w:rsidRPr="00A46643">
        <w:rPr>
          <w:lang w:val="en-GB" w:eastAsia="zh-CN"/>
        </w:rPr>
        <w:t>the support of this feature for the scheduled/triggered/indicated cell only</w:t>
      </w:r>
      <w:r>
        <w:rPr>
          <w:lang w:val="en-GB" w:eastAsia="zh-CN"/>
        </w:rPr>
        <w: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80378D" w:rsidTr="000C6141">
        <w:trPr>
          <w:cantSplit/>
          <w:tblHeader/>
        </w:trPr>
        <w:tc>
          <w:tcPr>
            <w:tcW w:w="6917" w:type="dxa"/>
          </w:tcPr>
          <w:p w:rsidR="0080378D" w:rsidRDefault="0080378D" w:rsidP="000C6141">
            <w:pPr>
              <w:pStyle w:val="TAL"/>
              <w:rPr>
                <w:b/>
                <w:i/>
              </w:rPr>
            </w:pPr>
            <w:r>
              <w:rPr>
                <w:b/>
                <w:i/>
              </w:rPr>
              <w:t>ue-SpecificUL-DL-Assignment</w:t>
            </w:r>
          </w:p>
          <w:p w:rsidR="0080378D" w:rsidRDefault="0080378D" w:rsidP="000C6141">
            <w:pPr>
              <w:pStyle w:val="TAL"/>
            </w:pPr>
            <w:r>
              <w:t>Indicates whether the UE supports dynamic determination of UL and DL link direction and slot format based on Layer 1 scheduling DCI and higher layer configured parameter UL-DL-configuration-dedicated as specified in TS 38.213 [11].</w:t>
            </w:r>
          </w:p>
        </w:tc>
        <w:tc>
          <w:tcPr>
            <w:tcW w:w="709" w:type="dxa"/>
          </w:tcPr>
          <w:p w:rsidR="0080378D" w:rsidRDefault="0080378D" w:rsidP="000C6141">
            <w:pPr>
              <w:pStyle w:val="TAL"/>
              <w:jc w:val="center"/>
            </w:pPr>
            <w:r>
              <w:t>FS</w:t>
            </w:r>
          </w:p>
        </w:tc>
        <w:tc>
          <w:tcPr>
            <w:tcW w:w="567" w:type="dxa"/>
          </w:tcPr>
          <w:p w:rsidR="0080378D" w:rsidRDefault="0080378D" w:rsidP="000C6141">
            <w:pPr>
              <w:pStyle w:val="TAL"/>
              <w:jc w:val="center"/>
            </w:pPr>
            <w:r>
              <w:t>No</w:t>
            </w:r>
          </w:p>
        </w:tc>
        <w:tc>
          <w:tcPr>
            <w:tcW w:w="709" w:type="dxa"/>
          </w:tcPr>
          <w:p w:rsidR="0080378D" w:rsidRDefault="0080378D" w:rsidP="000C6141">
            <w:pPr>
              <w:pStyle w:val="TAL"/>
              <w:jc w:val="center"/>
            </w:pPr>
            <w:r>
              <w:rPr>
                <w:rFonts w:cs="Arial"/>
              </w:rPr>
              <w:t>N/A</w:t>
            </w:r>
          </w:p>
        </w:tc>
        <w:tc>
          <w:tcPr>
            <w:tcW w:w="728" w:type="dxa"/>
          </w:tcPr>
          <w:p w:rsidR="0080378D" w:rsidRDefault="0080378D" w:rsidP="000C6141">
            <w:pPr>
              <w:pStyle w:val="TAL"/>
              <w:jc w:val="center"/>
            </w:pPr>
            <w:r>
              <w:rPr>
                <w:rFonts w:cs="Arial"/>
              </w:rPr>
              <w:t>N/A</w:t>
            </w:r>
          </w:p>
        </w:tc>
      </w:tr>
    </w:tbl>
    <w:p w:rsidR="0080378D" w:rsidRDefault="0080378D" w:rsidP="0080378D">
      <w:pPr>
        <w:rPr>
          <w:lang w:val="en-GB" w:eastAsia="zh-CN"/>
        </w:rPr>
      </w:pPr>
    </w:p>
    <w:p w:rsidR="000C6141" w:rsidRDefault="000C6141" w:rsidP="000C6141">
      <w:pPr>
        <w:rPr>
          <w:lang w:val="en-GB" w:eastAsia="zh-CN"/>
        </w:rPr>
      </w:pPr>
      <w:r>
        <w:rPr>
          <w:lang w:val="en-GB" w:eastAsia="zh-CN"/>
        </w:rPr>
        <w:t xml:space="preserve">Based on our </w:t>
      </w:r>
      <w:r w:rsidRPr="000C6141">
        <w:rPr>
          <w:lang w:val="en-GB" w:eastAsia="zh-CN"/>
        </w:rPr>
        <w:t>understanding</w:t>
      </w:r>
      <w:r>
        <w:rPr>
          <w:lang w:val="en-GB" w:eastAsia="zh-CN"/>
        </w:rPr>
        <w:t>,</w:t>
      </w:r>
      <w:r w:rsidRPr="000C6141">
        <w:rPr>
          <w:lang w:val="en-GB" w:eastAsia="zh-CN"/>
        </w:rPr>
        <w:t xml:space="preserve"> this UE capability is only applicable to TDD band. If we go with Interpretation 3 for this UE capability, it requires UE to support of this UE capability in both the scheduling cell/band and the scheduled cell/band, which precludes the use case of FDD cr</w:t>
      </w:r>
      <w:r w:rsidR="007D77AB">
        <w:rPr>
          <w:lang w:val="en-GB" w:eastAsia="zh-CN"/>
        </w:rPr>
        <w:t>oss-carrier scheduling TDD for this UE capability</w:t>
      </w:r>
      <w:r>
        <w:rPr>
          <w:lang w:val="en-GB" w:eastAsia="zh-CN"/>
        </w:rPr>
        <w:t>.</w:t>
      </w:r>
      <w:r w:rsidR="00A67DDA">
        <w:rPr>
          <w:rFonts w:hint="eastAsia"/>
          <w:lang w:val="en-GB" w:eastAsia="zh-CN"/>
        </w:rPr>
        <w:t xml:space="preserve"> </w:t>
      </w:r>
      <w:r w:rsidR="00A67DDA">
        <w:rPr>
          <w:lang w:val="en-GB" w:eastAsia="zh-CN"/>
        </w:rPr>
        <w:t xml:space="preserve">For example, </w:t>
      </w:r>
      <w:r w:rsidRPr="000C6141">
        <w:rPr>
          <w:lang w:val="en-GB" w:eastAsia="zh-CN"/>
        </w:rPr>
        <w:t xml:space="preserve">if UE supports BC: band A (FDD) + band B (TDD), and UE supports cross-carrier scheduling for this BC assuming that UE has indicates support of </w:t>
      </w:r>
      <w:r w:rsidRPr="00A67DDA">
        <w:rPr>
          <w:i/>
          <w:lang w:val="en-GB" w:eastAsia="zh-CN"/>
        </w:rPr>
        <w:t>crossCarrierScheduling-SameSCS</w:t>
      </w:r>
      <w:r w:rsidRPr="000C6141">
        <w:rPr>
          <w:lang w:val="en-GB" w:eastAsia="zh-CN"/>
        </w:rPr>
        <w:t xml:space="preserve"> for both band A and band B.  In this case, UE can support band A cross-carrier schedules band B. However, in this example, UE can NOT indicate support of </w:t>
      </w:r>
      <w:r w:rsidRPr="00A67DDA">
        <w:rPr>
          <w:i/>
          <w:lang w:val="en-GB" w:eastAsia="zh-CN"/>
        </w:rPr>
        <w:t>ue-SpecificUL-DL-Assignment</w:t>
      </w:r>
      <w:r w:rsidRPr="000C6141">
        <w:rPr>
          <w:lang w:val="en-GB" w:eastAsia="zh-CN"/>
        </w:rPr>
        <w:t xml:space="preserve"> for both band A and band B as band A is FDD. If we go with Interpretation 3 for </w:t>
      </w:r>
      <w:r w:rsidRPr="00A67DDA">
        <w:rPr>
          <w:i/>
          <w:lang w:val="en-GB" w:eastAsia="zh-CN"/>
        </w:rPr>
        <w:t>ue-SpecificUL-DL-Assignment</w:t>
      </w:r>
      <w:r w:rsidRPr="000C6141">
        <w:rPr>
          <w:lang w:val="en-GB" w:eastAsia="zh-CN"/>
        </w:rPr>
        <w:t xml:space="preserve">, it basically precludes the use case of </w:t>
      </w:r>
      <w:r w:rsidRPr="00A67DDA">
        <w:rPr>
          <w:i/>
          <w:lang w:val="en-GB" w:eastAsia="zh-CN"/>
        </w:rPr>
        <w:t>ue-SpecificUL-DL-Assignment</w:t>
      </w:r>
      <w:r w:rsidRPr="000C6141">
        <w:rPr>
          <w:lang w:val="en-GB" w:eastAsia="zh-CN"/>
        </w:rPr>
        <w:t xml:space="preserve"> in this scenario. However, if we go with Interpretation 1 for </w:t>
      </w:r>
      <w:r w:rsidRPr="00A67DDA">
        <w:rPr>
          <w:i/>
          <w:lang w:val="en-GB" w:eastAsia="zh-CN"/>
        </w:rPr>
        <w:t>ue-SpecificUL-DL-Assignment</w:t>
      </w:r>
      <w:r w:rsidRPr="000C6141">
        <w:rPr>
          <w:lang w:val="en-GB" w:eastAsia="zh-CN"/>
        </w:rPr>
        <w:t>, this kind of scenario can be supported.</w:t>
      </w:r>
    </w:p>
    <w:p w:rsidR="000C6141" w:rsidRDefault="000C6141" w:rsidP="0080378D">
      <w:pPr>
        <w:rPr>
          <w:lang w:val="en-GB" w:eastAsia="zh-CN"/>
        </w:rPr>
      </w:pPr>
    </w:p>
    <w:p w:rsidR="0080378D" w:rsidRPr="00400E46" w:rsidRDefault="0080378D" w:rsidP="0080378D">
      <w:pPr>
        <w:pStyle w:val="a"/>
        <w:numPr>
          <w:ilvl w:val="0"/>
          <w:numId w:val="13"/>
        </w:numPr>
        <w:rPr>
          <w:b/>
          <w:u w:val="single"/>
          <w:lang w:eastAsia="zh-CN"/>
        </w:rPr>
      </w:pPr>
      <w:r w:rsidRPr="00400E46">
        <w:rPr>
          <w:b/>
          <w:u w:val="single"/>
          <w:lang w:eastAsia="zh-CN"/>
        </w:rPr>
        <w:t>bwp-DiffNumerology / bwp-SameNumerology</w:t>
      </w:r>
    </w:p>
    <w:p w:rsidR="0080378D" w:rsidRPr="008D115E" w:rsidRDefault="0080378D" w:rsidP="0080378D">
      <w:pPr>
        <w:rPr>
          <w:lang w:val="en-GB" w:eastAsia="zh-CN"/>
        </w:rPr>
      </w:pPr>
      <w:r>
        <w:rPr>
          <w:lang w:val="en-GB" w:eastAsia="zh-CN"/>
        </w:rPr>
        <w:t>These two capabilities are used to i</w:t>
      </w:r>
      <w:r w:rsidRPr="00400E46">
        <w:rPr>
          <w:lang w:val="en-GB" w:eastAsia="zh-CN"/>
        </w:rPr>
        <w:t>ndicate whether the UE supports BWP adaptation up to 4 BWPs with the different</w:t>
      </w:r>
      <w:r>
        <w:rPr>
          <w:lang w:val="en-GB" w:eastAsia="zh-CN"/>
        </w:rPr>
        <w:t>/same</w:t>
      </w:r>
      <w:r w:rsidRPr="00400E46">
        <w:rPr>
          <w:lang w:val="en-GB" w:eastAsia="zh-CN"/>
        </w:rPr>
        <w:t xml:space="preserve"> numerologies, via DCI and timer</w:t>
      </w:r>
      <w:r>
        <w:rPr>
          <w:lang w:val="en-GB" w:eastAsia="zh-CN"/>
        </w:rPr>
        <w:t xml:space="preserve">. The </w:t>
      </w:r>
      <w:r w:rsidR="007D77AB">
        <w:rPr>
          <w:lang w:val="en-GB" w:eastAsia="zh-CN"/>
        </w:rPr>
        <w:t xml:space="preserve">cell with </w:t>
      </w:r>
      <w:r>
        <w:rPr>
          <w:lang w:val="en-GB" w:eastAsia="zh-CN"/>
        </w:rPr>
        <w:t>DCI triggering</w:t>
      </w:r>
      <w:r w:rsidR="007D77AB">
        <w:rPr>
          <w:lang w:val="en-GB" w:eastAsia="zh-CN"/>
        </w:rPr>
        <w:t xml:space="preserve"> this</w:t>
      </w:r>
      <w:r>
        <w:rPr>
          <w:lang w:val="en-GB" w:eastAsia="zh-CN"/>
        </w:rPr>
        <w:t xml:space="preserve"> BWP switch and the target cell can be in different bands. From our perspective, these two UE capabilities are mainly related to the target </w:t>
      </w:r>
      <w:r w:rsidR="007D77AB">
        <w:rPr>
          <w:lang w:val="en-GB" w:eastAsia="zh-CN"/>
        </w:rPr>
        <w:t>cell/</w:t>
      </w:r>
      <w:r>
        <w:rPr>
          <w:lang w:val="en-GB" w:eastAsia="zh-CN"/>
        </w:rPr>
        <w:t xml:space="preserve">band, thus the </w:t>
      </w:r>
      <w:r w:rsidRPr="00385A18">
        <w:rPr>
          <w:lang w:val="en-GB" w:eastAsia="zh-CN"/>
        </w:rPr>
        <w:t xml:space="preserve">UE provides the capability </w:t>
      </w:r>
      <w:r w:rsidRPr="00400E46">
        <w:rPr>
          <w:i/>
          <w:lang w:val="en-GB" w:eastAsia="zh-CN"/>
        </w:rPr>
        <w:t>bwp-DiffNumerology / bwp-SameNumerology</w:t>
      </w:r>
      <w:r>
        <w:rPr>
          <w:i/>
          <w:lang w:val="en-GB" w:eastAsia="zh-CN"/>
        </w:rPr>
        <w:t xml:space="preserve"> </w:t>
      </w:r>
      <w:r w:rsidRPr="00385A18">
        <w:rPr>
          <w:lang w:val="en-GB" w:eastAsia="zh-CN"/>
        </w:rPr>
        <w:t xml:space="preserve">for the band number for which the </w:t>
      </w:r>
      <w:r>
        <w:rPr>
          <w:lang w:val="en-GB" w:eastAsia="zh-CN"/>
        </w:rPr>
        <w:t>BWP</w:t>
      </w:r>
      <w:r w:rsidRPr="00385A18">
        <w:rPr>
          <w:lang w:val="en-GB" w:eastAsia="zh-CN"/>
        </w:rPr>
        <w:t xml:space="preserve"> is </w:t>
      </w:r>
      <w:r>
        <w:rPr>
          <w:lang w:val="en-GB" w:eastAsia="zh-CN"/>
        </w:rPr>
        <w:t xml:space="preserve">switched. In other words, support of </w:t>
      </w:r>
      <w:r w:rsidRPr="00400E46">
        <w:rPr>
          <w:i/>
          <w:lang w:val="en-GB" w:eastAsia="zh-CN"/>
        </w:rPr>
        <w:t>bwp-DiffNumerology / bwp-SameNumerology</w:t>
      </w:r>
      <w:r>
        <w:rPr>
          <w:lang w:val="en-GB" w:eastAsia="zh-CN"/>
        </w:rPr>
        <w:t xml:space="preserve"> is based on </w:t>
      </w:r>
      <w:r w:rsidRPr="00A46643">
        <w:rPr>
          <w:lang w:val="en-GB" w:eastAsia="zh-CN"/>
        </w:rPr>
        <w:t>the support of this feature for the scheduled/triggered/indicated cell only</w:t>
      </w:r>
      <w:r>
        <w:rPr>
          <w:lang w:val="en-GB" w:eastAsia="zh-CN"/>
        </w:rPr>
        <w: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80378D" w:rsidTr="000C6141">
        <w:trPr>
          <w:cantSplit/>
          <w:tblHeader/>
        </w:trPr>
        <w:tc>
          <w:tcPr>
            <w:tcW w:w="6917" w:type="dxa"/>
          </w:tcPr>
          <w:p w:rsidR="0080378D" w:rsidRDefault="0080378D" w:rsidP="000C6141">
            <w:pPr>
              <w:pStyle w:val="TAL"/>
              <w:rPr>
                <w:b/>
                <w:i/>
              </w:rPr>
            </w:pPr>
            <w:r>
              <w:rPr>
                <w:b/>
                <w:i/>
              </w:rPr>
              <w:t>bwp-DiffNumerology</w:t>
            </w:r>
          </w:p>
          <w:p w:rsidR="0080378D" w:rsidRDefault="0080378D" w:rsidP="000C6141">
            <w:pPr>
              <w:pStyle w:val="TAL"/>
            </w:pPr>
            <w:r>
              <w:t>Indicates whether the UE supports BWP adaptation up to 4 BWPs with the different numerologies,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rsidR="0080378D" w:rsidRDefault="0080378D" w:rsidP="000C6141">
            <w:pPr>
              <w:pStyle w:val="TAL"/>
              <w:jc w:val="center"/>
            </w:pPr>
            <w:r>
              <w:t>Band</w:t>
            </w:r>
          </w:p>
        </w:tc>
        <w:tc>
          <w:tcPr>
            <w:tcW w:w="567" w:type="dxa"/>
          </w:tcPr>
          <w:p w:rsidR="0080378D" w:rsidRDefault="0080378D" w:rsidP="000C6141">
            <w:pPr>
              <w:pStyle w:val="TAL"/>
              <w:jc w:val="center"/>
            </w:pPr>
            <w:r>
              <w:t>No</w:t>
            </w:r>
          </w:p>
        </w:tc>
        <w:tc>
          <w:tcPr>
            <w:tcW w:w="709" w:type="dxa"/>
          </w:tcPr>
          <w:p w:rsidR="0080378D" w:rsidRDefault="0080378D" w:rsidP="000C6141">
            <w:pPr>
              <w:pStyle w:val="TAL"/>
              <w:jc w:val="center"/>
            </w:pPr>
            <w:r>
              <w:rPr>
                <w:rFonts w:cs="Arial"/>
              </w:rPr>
              <w:t>N/A</w:t>
            </w:r>
          </w:p>
        </w:tc>
        <w:tc>
          <w:tcPr>
            <w:tcW w:w="728" w:type="dxa"/>
          </w:tcPr>
          <w:p w:rsidR="0080378D" w:rsidRDefault="0080378D" w:rsidP="000C6141">
            <w:pPr>
              <w:pStyle w:val="TAL"/>
              <w:jc w:val="center"/>
            </w:pPr>
            <w:r>
              <w:rPr>
                <w:rFonts w:cs="Arial"/>
              </w:rPr>
              <w:t>N/A</w:t>
            </w:r>
          </w:p>
        </w:tc>
      </w:tr>
    </w:tbl>
    <w:p w:rsidR="0080378D" w:rsidRDefault="0080378D" w:rsidP="0080378D">
      <w:pPr>
        <w:rPr>
          <w:lang w:val="en-GB" w:eastAsia="zh-CN"/>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80378D" w:rsidTr="000C6141">
        <w:trPr>
          <w:cantSplit/>
          <w:tblHeader/>
        </w:trPr>
        <w:tc>
          <w:tcPr>
            <w:tcW w:w="6917" w:type="dxa"/>
          </w:tcPr>
          <w:p w:rsidR="0080378D" w:rsidRDefault="0080378D" w:rsidP="000C6141">
            <w:pPr>
              <w:pStyle w:val="TAL"/>
              <w:rPr>
                <w:b/>
                <w:i/>
              </w:rPr>
            </w:pPr>
            <w:r>
              <w:rPr>
                <w:b/>
                <w:i/>
              </w:rPr>
              <w:t>bwp-SameNumerology</w:t>
            </w:r>
          </w:p>
          <w:p w:rsidR="0080378D" w:rsidRDefault="0080378D" w:rsidP="000C6141">
            <w:pPr>
              <w:pStyle w:val="TAL"/>
            </w:pPr>
            <w:r>
              <w:t>Defines type A/B BWP adaptation (up to 2/4 BWPs) with the same numerology,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rsidR="0080378D" w:rsidRDefault="0080378D" w:rsidP="000C6141">
            <w:pPr>
              <w:pStyle w:val="TAL"/>
              <w:jc w:val="center"/>
            </w:pPr>
            <w:r>
              <w:t>Band</w:t>
            </w:r>
          </w:p>
        </w:tc>
        <w:tc>
          <w:tcPr>
            <w:tcW w:w="567" w:type="dxa"/>
          </w:tcPr>
          <w:p w:rsidR="0080378D" w:rsidRDefault="0080378D" w:rsidP="000C6141">
            <w:pPr>
              <w:pStyle w:val="TAL"/>
              <w:jc w:val="center"/>
            </w:pPr>
            <w:r>
              <w:t>No</w:t>
            </w:r>
          </w:p>
        </w:tc>
        <w:tc>
          <w:tcPr>
            <w:tcW w:w="709" w:type="dxa"/>
          </w:tcPr>
          <w:p w:rsidR="0080378D" w:rsidRDefault="0080378D" w:rsidP="000C6141">
            <w:pPr>
              <w:pStyle w:val="TAL"/>
              <w:jc w:val="center"/>
            </w:pPr>
            <w:r>
              <w:rPr>
                <w:rFonts w:cs="Arial"/>
              </w:rPr>
              <w:t>N/A</w:t>
            </w:r>
          </w:p>
        </w:tc>
        <w:tc>
          <w:tcPr>
            <w:tcW w:w="728" w:type="dxa"/>
          </w:tcPr>
          <w:p w:rsidR="0080378D" w:rsidRDefault="0080378D" w:rsidP="000C6141">
            <w:pPr>
              <w:pStyle w:val="TAL"/>
              <w:jc w:val="center"/>
            </w:pPr>
            <w:r>
              <w:rPr>
                <w:rFonts w:cs="Arial"/>
              </w:rPr>
              <w:t>N/A</w:t>
            </w:r>
          </w:p>
        </w:tc>
      </w:tr>
    </w:tbl>
    <w:p w:rsidR="0080378D" w:rsidRDefault="0080378D" w:rsidP="00C865E7">
      <w:pPr>
        <w:rPr>
          <w:lang w:val="en-GB" w:eastAsia="zh-CN"/>
        </w:rPr>
      </w:pPr>
    </w:p>
    <w:p w:rsidR="0080378D" w:rsidRDefault="00A67DDA" w:rsidP="00C865E7">
      <w:pPr>
        <w:rPr>
          <w:lang w:val="en-GB" w:eastAsia="zh-CN"/>
        </w:rPr>
      </w:pPr>
      <w:r w:rsidRPr="00A67DDA">
        <w:rPr>
          <w:lang w:val="en-GB" w:eastAsia="zh-CN"/>
        </w:rPr>
        <w:lastRenderedPageBreak/>
        <w:t xml:space="preserve">For UE capability </w:t>
      </w:r>
      <w:r w:rsidRPr="00A67DDA">
        <w:rPr>
          <w:i/>
          <w:lang w:val="en-GB" w:eastAsia="zh-CN"/>
        </w:rPr>
        <w:t>bwp-DiffNumerology / bwp-SameNumerology</w:t>
      </w:r>
      <w:r w:rsidRPr="00A67DDA">
        <w:rPr>
          <w:lang w:val="en-GB" w:eastAsia="zh-CN"/>
        </w:rPr>
        <w:t>, as this UE capability has two parts (1) support of up to 4 BWPs (2) DCI-based or timer-based BWP switch. If we take Interpretation 3 for this UE capability, in order to support cross-carrier BWP switching, it requires UE to support up to 4 BWPs in both scheduling cell and scheduled cell. This may not be reasonable. With Interpretation 1, a carrier with 1 BWP can still be used to cross-carrier switch the BWP of a carrier with up to 4 BWPs as long as cross-carrier scheduling is supported.</w:t>
      </w:r>
    </w:p>
    <w:p w:rsidR="007D77AB" w:rsidRDefault="007D77AB" w:rsidP="00C865E7">
      <w:pPr>
        <w:rPr>
          <w:lang w:val="en-GB" w:eastAsia="zh-CN"/>
        </w:rPr>
      </w:pPr>
      <w:r>
        <w:rPr>
          <w:rFonts w:hint="eastAsia"/>
          <w:lang w:val="en-GB" w:eastAsia="zh-CN"/>
        </w:rPr>
        <w:t>O</w:t>
      </w:r>
      <w:r>
        <w:rPr>
          <w:lang w:val="en-GB" w:eastAsia="zh-CN"/>
        </w:rPr>
        <w:t xml:space="preserve">verall, we propose that RAN to discuss and address the </w:t>
      </w:r>
      <w:r w:rsidRPr="007D77AB">
        <w:rPr>
          <w:lang w:val="en-GB" w:eastAsia="zh-CN"/>
        </w:rPr>
        <w:t>remaining Rel-15 UE features with potential ambiguity issue in case of cross-carrier operation in this plenary</w:t>
      </w:r>
      <w:r>
        <w:rPr>
          <w:lang w:val="en-GB" w:eastAsia="zh-CN"/>
        </w:rPr>
        <w:t>.</w:t>
      </w:r>
    </w:p>
    <w:p w:rsidR="00A67DDA" w:rsidRDefault="00A67DDA" w:rsidP="00C865E7">
      <w:pPr>
        <w:rPr>
          <w:i/>
          <w:lang w:val="en-GB" w:eastAsia="zh-CN"/>
        </w:rPr>
      </w:pPr>
      <w:r w:rsidRPr="00A67DDA">
        <w:rPr>
          <w:b/>
          <w:i/>
          <w:lang w:val="en-GB" w:eastAsia="zh-CN"/>
        </w:rPr>
        <w:t>Proposal 1</w:t>
      </w:r>
      <w:r w:rsidRPr="00A67DDA">
        <w:rPr>
          <w:i/>
          <w:lang w:val="en-GB" w:eastAsia="zh-CN"/>
        </w:rPr>
        <w:t>: RAN discusses the remaining Rel-15 UE features with potential ambiguity issue in case of cross-carrier operation</w:t>
      </w:r>
      <w:r>
        <w:rPr>
          <w:i/>
          <w:lang w:val="en-GB" w:eastAsia="zh-CN"/>
        </w:rPr>
        <w:t xml:space="preserve"> in this plenary</w:t>
      </w:r>
      <w:r w:rsidRPr="00A67DDA">
        <w:rPr>
          <w:i/>
          <w:lang w:val="en-GB" w:eastAsia="zh-CN"/>
        </w:rPr>
        <w:t>.</w:t>
      </w:r>
    </w:p>
    <w:p w:rsidR="00A67DDA" w:rsidRPr="00A67DDA" w:rsidRDefault="00A67DDA" w:rsidP="00A67DDA">
      <w:pPr>
        <w:overflowPunct/>
        <w:autoSpaceDE/>
        <w:autoSpaceDN/>
        <w:adjustRightInd/>
        <w:spacing w:after="0"/>
        <w:jc w:val="left"/>
        <w:textAlignment w:val="auto"/>
        <w:rPr>
          <w:rFonts w:ascii="Times" w:hAnsi="Times"/>
          <w:i/>
          <w:szCs w:val="24"/>
          <w:lang w:eastAsia="x-none"/>
        </w:rPr>
      </w:pPr>
      <w:r w:rsidRPr="00A67DDA">
        <w:rPr>
          <w:b/>
          <w:i/>
          <w:lang w:val="en-GB" w:eastAsia="zh-CN"/>
        </w:rPr>
        <w:t>Proposal 2</w:t>
      </w:r>
      <w:r w:rsidRPr="00A67DDA">
        <w:rPr>
          <w:i/>
          <w:lang w:val="en-GB" w:eastAsia="zh-CN"/>
        </w:rPr>
        <w:t xml:space="preserve">: </w:t>
      </w:r>
      <w:r w:rsidRPr="00A67DDA">
        <w:rPr>
          <w:i/>
          <w:lang w:eastAsia="x-none"/>
        </w:rPr>
        <w:t xml:space="preserve">Regarding the interpretation of UE capabilities in case of cross-carrier operation, </w:t>
      </w:r>
      <w:r w:rsidR="00FF1CAC">
        <w:rPr>
          <w:i/>
          <w:lang w:eastAsia="x-none"/>
        </w:rPr>
        <w:t>the</w:t>
      </w:r>
      <w:r w:rsidRPr="00A67DDA">
        <w:rPr>
          <w:i/>
          <w:lang w:eastAsia="x-none"/>
        </w:rPr>
        <w:t xml:space="preserve"> support of the following UE capability is based on the support of this capability for the band of the scheduled/triggered/indicated cell only.</w:t>
      </w:r>
    </w:p>
    <w:p w:rsidR="00A67DDA" w:rsidRPr="00A67DDA" w:rsidRDefault="00A67DDA" w:rsidP="00A67DDA">
      <w:pPr>
        <w:numPr>
          <w:ilvl w:val="1"/>
          <w:numId w:val="26"/>
        </w:numPr>
        <w:overflowPunct/>
        <w:autoSpaceDE/>
        <w:autoSpaceDN/>
        <w:adjustRightInd/>
        <w:spacing w:after="0"/>
        <w:jc w:val="left"/>
        <w:textAlignment w:val="auto"/>
        <w:rPr>
          <w:i/>
          <w:lang w:eastAsia="x-none"/>
        </w:rPr>
      </w:pPr>
      <w:r w:rsidRPr="00A67DDA">
        <w:rPr>
          <w:i/>
          <w:lang w:eastAsia="x-none"/>
        </w:rPr>
        <w:t>ue-SpecificUL-DL-Assignment</w:t>
      </w:r>
    </w:p>
    <w:p w:rsidR="00A67DDA" w:rsidRPr="00A67DDA" w:rsidRDefault="00A67DDA" w:rsidP="00A67DDA">
      <w:pPr>
        <w:pStyle w:val="a"/>
        <w:numPr>
          <w:ilvl w:val="1"/>
          <w:numId w:val="26"/>
        </w:numPr>
        <w:rPr>
          <w:rFonts w:eastAsia="宋体"/>
          <w:i/>
          <w:iCs/>
          <w:szCs w:val="20"/>
          <w:lang w:val="en-US" w:eastAsia="x-none"/>
        </w:rPr>
      </w:pPr>
      <w:r w:rsidRPr="00A67DDA">
        <w:rPr>
          <w:rFonts w:eastAsia="宋体"/>
          <w:i/>
          <w:iCs/>
          <w:szCs w:val="20"/>
          <w:lang w:val="en-US" w:eastAsia="x-none"/>
        </w:rPr>
        <w:t>bwp-DiffNumerology / bwp-SameNumerology</w:t>
      </w:r>
    </w:p>
    <w:p w:rsidR="00C865E7" w:rsidRDefault="00C865E7" w:rsidP="00C865E7">
      <w:pPr>
        <w:pStyle w:val="2"/>
        <w:rPr>
          <w:lang w:eastAsia="zh-CN"/>
        </w:rPr>
      </w:pPr>
      <w:r>
        <w:rPr>
          <w:lang w:eastAsia="zh-CN"/>
        </w:rPr>
        <w:t>Rel-16</w:t>
      </w:r>
    </w:p>
    <w:p w:rsidR="00A67DDA" w:rsidRDefault="00A67DDA" w:rsidP="00A67DDA">
      <w:pPr>
        <w:rPr>
          <w:lang w:val="en-GB" w:eastAsia="zh-CN"/>
        </w:rPr>
      </w:pPr>
      <w:r>
        <w:rPr>
          <w:rFonts w:hint="eastAsia"/>
          <w:lang w:val="en-GB" w:eastAsia="zh-CN"/>
        </w:rPr>
        <w:t>F</w:t>
      </w:r>
      <w:r>
        <w:rPr>
          <w:lang w:val="en-GB" w:eastAsia="zh-CN"/>
        </w:rPr>
        <w:t>or Rel-16 RAN1 UE features, most of them are stable now. However, some of them still have the potential ambiguity issue in case of cross-carrier operation.</w:t>
      </w:r>
    </w:p>
    <w:p w:rsidR="00A67DDA" w:rsidRDefault="00A67DDA" w:rsidP="00A67DDA">
      <w:pPr>
        <w:rPr>
          <w:lang w:val="en-GB" w:eastAsia="zh-CN"/>
        </w:rPr>
      </w:pPr>
      <w:r>
        <w:rPr>
          <w:lang w:val="en-GB" w:eastAsia="zh-CN"/>
        </w:rPr>
        <w:t>Below we collect these Rel-16 RAN1 UE features with this potential ambiguity issue, which is not an exhaustive list yet and some more check may be needed.</w:t>
      </w:r>
      <w:r w:rsidR="00870C25">
        <w:rPr>
          <w:lang w:val="en-GB" w:eastAsia="zh-CN"/>
        </w:rPr>
        <w:t xml:space="preserve"> The detailed description of each UE feature can be found in the Appendix.</w:t>
      </w:r>
    </w:p>
    <w:p w:rsidR="00870C25" w:rsidRPr="00870C25" w:rsidRDefault="00870C25" w:rsidP="00A67DDA">
      <w:pPr>
        <w:rPr>
          <w:b/>
          <w:u w:val="single"/>
          <w:lang w:val="en-GB" w:eastAsia="zh-CN"/>
        </w:rPr>
      </w:pPr>
      <w:r w:rsidRPr="00870C25">
        <w:rPr>
          <w:rFonts w:hint="eastAsia"/>
          <w:b/>
          <w:u w:val="single"/>
          <w:lang w:val="en-GB" w:eastAsia="zh-CN"/>
        </w:rPr>
        <w:t>U</w:t>
      </w:r>
      <w:r w:rsidRPr="00870C25">
        <w:rPr>
          <w:b/>
          <w:u w:val="single"/>
          <w:lang w:val="en-GB" w:eastAsia="zh-CN"/>
        </w:rPr>
        <w:t>RLLC</w:t>
      </w:r>
    </w:p>
    <w:p w:rsidR="00870C25" w:rsidRDefault="00870C25" w:rsidP="00A67DDA">
      <w:pPr>
        <w:rPr>
          <w:lang w:val="en-GB" w:eastAsia="zh-CN"/>
        </w:rPr>
      </w:pPr>
      <w:r w:rsidRPr="00870C25">
        <w:rPr>
          <w:lang w:val="en-GB" w:eastAsia="zh-CN"/>
        </w:rPr>
        <w:t>11-7a</w:t>
      </w:r>
      <w:r w:rsidRPr="00870C25">
        <w:rPr>
          <w:lang w:val="en-GB" w:eastAsia="zh-CN"/>
        </w:rPr>
        <w:tab/>
        <w:t>UL cancelation scheme for cross-carrier</w:t>
      </w:r>
    </w:p>
    <w:p w:rsidR="00870C25" w:rsidRDefault="00870C25" w:rsidP="00A67DDA">
      <w:pPr>
        <w:rPr>
          <w:lang w:val="en-GB" w:eastAsia="zh-CN"/>
        </w:rPr>
      </w:pPr>
      <w:r w:rsidRPr="00870C25">
        <w:rPr>
          <w:lang w:val="en-GB" w:eastAsia="zh-CN"/>
        </w:rPr>
        <w:t>11-7b</w:t>
      </w:r>
      <w:r w:rsidRPr="00870C25">
        <w:rPr>
          <w:lang w:val="en-GB" w:eastAsia="zh-CN"/>
        </w:rPr>
        <w:tab/>
        <w:t>Independent cancellation of the overlapping PUSCHs in an intra-band UL CA</w:t>
      </w:r>
    </w:p>
    <w:p w:rsidR="00870C25" w:rsidRDefault="00870C25" w:rsidP="00A67DDA">
      <w:pPr>
        <w:rPr>
          <w:lang w:val="en-GB" w:eastAsia="zh-CN"/>
        </w:rPr>
      </w:pPr>
      <w:r w:rsidRPr="00870C25">
        <w:rPr>
          <w:lang w:val="en-GB" w:eastAsia="zh-CN"/>
        </w:rPr>
        <w:t>11-9a</w:t>
      </w:r>
      <w:r w:rsidRPr="00870C25">
        <w:rPr>
          <w:lang w:val="en-GB" w:eastAsia="zh-CN"/>
        </w:rPr>
        <w:tab/>
        <w:t>Joint release in a DCI for two or more configured grant Type 2 configurations for a given BWP of a serving cell</w:t>
      </w:r>
    </w:p>
    <w:p w:rsidR="00870C25" w:rsidRDefault="00870C25" w:rsidP="00A67DDA">
      <w:pPr>
        <w:rPr>
          <w:lang w:val="en-GB" w:eastAsia="zh-CN"/>
        </w:rPr>
      </w:pPr>
    </w:p>
    <w:p w:rsidR="00870C25" w:rsidRPr="00870C25" w:rsidRDefault="00870C25" w:rsidP="00A67DDA">
      <w:pPr>
        <w:rPr>
          <w:b/>
          <w:u w:val="single"/>
          <w:lang w:val="en-GB" w:eastAsia="zh-CN"/>
        </w:rPr>
      </w:pPr>
      <w:r w:rsidRPr="00870C25">
        <w:rPr>
          <w:rFonts w:hint="eastAsia"/>
          <w:b/>
          <w:u w:val="single"/>
          <w:lang w:val="en-GB" w:eastAsia="zh-CN"/>
        </w:rPr>
        <w:t>I</w:t>
      </w:r>
      <w:r w:rsidRPr="00870C25">
        <w:rPr>
          <w:b/>
          <w:u w:val="single"/>
          <w:lang w:val="en-GB" w:eastAsia="zh-CN"/>
        </w:rPr>
        <w:t>IoT</w:t>
      </w:r>
    </w:p>
    <w:p w:rsidR="00870C25" w:rsidRDefault="00870C25" w:rsidP="00A67DDA">
      <w:pPr>
        <w:rPr>
          <w:lang w:val="en-GB" w:eastAsia="zh-CN"/>
        </w:rPr>
      </w:pPr>
      <w:r w:rsidRPr="00870C25">
        <w:rPr>
          <w:lang w:val="en-GB" w:eastAsia="zh-CN"/>
        </w:rPr>
        <w:t>12-2a</w:t>
      </w:r>
      <w:r w:rsidRPr="00870C25">
        <w:rPr>
          <w:lang w:val="en-GB" w:eastAsia="zh-CN"/>
        </w:rPr>
        <w:tab/>
        <w:t>Joint release in a DCI for two or more SPS configurations for a given BWP of a serving cell</w:t>
      </w:r>
    </w:p>
    <w:p w:rsidR="00870C25" w:rsidRDefault="00870C25" w:rsidP="00A67DDA">
      <w:pPr>
        <w:rPr>
          <w:lang w:val="en-GB" w:eastAsia="zh-CN"/>
        </w:rPr>
      </w:pPr>
    </w:p>
    <w:p w:rsidR="00870C25" w:rsidRPr="00870C25" w:rsidRDefault="00870C25" w:rsidP="00A67DDA">
      <w:pPr>
        <w:rPr>
          <w:b/>
          <w:u w:val="single"/>
          <w:lang w:val="en-GB" w:eastAsia="zh-CN"/>
        </w:rPr>
      </w:pPr>
      <w:r w:rsidRPr="00870C25">
        <w:rPr>
          <w:rFonts w:hint="eastAsia"/>
          <w:b/>
          <w:u w:val="single"/>
          <w:lang w:val="en-GB" w:eastAsia="zh-CN"/>
        </w:rPr>
        <w:t>T</w:t>
      </w:r>
      <w:r w:rsidRPr="00870C25">
        <w:rPr>
          <w:b/>
          <w:u w:val="single"/>
          <w:lang w:val="en-GB" w:eastAsia="zh-CN"/>
        </w:rPr>
        <w:t>EI</w:t>
      </w:r>
    </w:p>
    <w:p w:rsidR="00870C25" w:rsidRDefault="00870C25" w:rsidP="00A67DDA">
      <w:pPr>
        <w:rPr>
          <w:lang w:val="en-GB" w:eastAsia="zh-CN"/>
        </w:rPr>
      </w:pPr>
      <w:r w:rsidRPr="00870C25">
        <w:rPr>
          <w:lang w:val="en-GB" w:eastAsia="zh-CN"/>
        </w:rPr>
        <w:t>14-7</w:t>
      </w:r>
      <w:r w:rsidRPr="00870C25">
        <w:rPr>
          <w:lang w:val="en-GB" w:eastAsia="zh-CN"/>
        </w:rPr>
        <w:tab/>
        <w:t>New capability for beamSwitchTiming values of 224 and 336</w:t>
      </w:r>
    </w:p>
    <w:p w:rsidR="00870C25" w:rsidRDefault="00870C25" w:rsidP="00A67DDA">
      <w:pPr>
        <w:rPr>
          <w:lang w:val="en-GB" w:eastAsia="zh-CN"/>
        </w:rPr>
      </w:pPr>
    </w:p>
    <w:p w:rsidR="00870C25" w:rsidRPr="00870C25" w:rsidRDefault="00870C25" w:rsidP="00A67DDA">
      <w:pPr>
        <w:rPr>
          <w:b/>
          <w:u w:val="single"/>
          <w:lang w:val="en-GB" w:eastAsia="zh-CN"/>
        </w:rPr>
      </w:pPr>
      <w:r w:rsidRPr="00870C25">
        <w:rPr>
          <w:b/>
          <w:u w:val="single"/>
          <w:lang w:val="en-GB" w:eastAsia="zh-CN"/>
        </w:rPr>
        <w:t>eMIMO</w:t>
      </w:r>
    </w:p>
    <w:p w:rsidR="00870C25" w:rsidRPr="00870C25" w:rsidRDefault="00870C25" w:rsidP="00870C25">
      <w:pPr>
        <w:rPr>
          <w:lang w:val="en-GB" w:eastAsia="zh-CN"/>
        </w:rPr>
      </w:pPr>
      <w:r w:rsidRPr="00870C25">
        <w:rPr>
          <w:lang w:val="en-GB" w:eastAsia="zh-CN"/>
        </w:rPr>
        <w:t>16-2a-2</w:t>
      </w:r>
      <w:r w:rsidRPr="00870C25">
        <w:rPr>
          <w:lang w:val="en-GB" w:eastAsia="zh-CN"/>
        </w:rPr>
        <w:tab/>
        <w:t>Out-of-order operation for DL</w:t>
      </w:r>
    </w:p>
    <w:p w:rsidR="00870C25" w:rsidRDefault="00870C25" w:rsidP="00870C25">
      <w:pPr>
        <w:rPr>
          <w:lang w:val="en-GB" w:eastAsia="zh-CN"/>
        </w:rPr>
      </w:pPr>
      <w:r w:rsidRPr="00870C25">
        <w:rPr>
          <w:lang w:val="en-GB" w:eastAsia="zh-CN"/>
        </w:rPr>
        <w:t>16-2a-3</w:t>
      </w:r>
      <w:r w:rsidRPr="00870C25">
        <w:rPr>
          <w:lang w:val="en-GB" w:eastAsia="zh-CN"/>
        </w:rPr>
        <w:tab/>
        <w:t>Out-of-order operation for UL</w:t>
      </w:r>
    </w:p>
    <w:p w:rsidR="00870C25" w:rsidRPr="00870C25" w:rsidRDefault="00870C25" w:rsidP="00870C25">
      <w:pPr>
        <w:rPr>
          <w:lang w:val="en-GB" w:eastAsia="zh-CN"/>
        </w:rPr>
      </w:pPr>
      <w:r w:rsidRPr="00870C25">
        <w:rPr>
          <w:lang w:val="en-GB" w:eastAsia="zh-CN"/>
        </w:rPr>
        <w:t>16-2b-2</w:t>
      </w:r>
      <w:r w:rsidRPr="00870C25">
        <w:rPr>
          <w:lang w:val="en-GB" w:eastAsia="zh-CN"/>
        </w:rPr>
        <w:tab/>
        <w:t>Single-DCI based FDMSchemeA</w:t>
      </w:r>
    </w:p>
    <w:p w:rsidR="00870C25" w:rsidRPr="00870C25" w:rsidRDefault="00870C25" w:rsidP="00870C25">
      <w:pPr>
        <w:rPr>
          <w:lang w:val="en-GB" w:eastAsia="zh-CN"/>
        </w:rPr>
      </w:pPr>
      <w:r w:rsidRPr="00870C25">
        <w:rPr>
          <w:lang w:val="en-GB" w:eastAsia="zh-CN"/>
        </w:rPr>
        <w:t>16-2b-3</w:t>
      </w:r>
      <w:r w:rsidRPr="00870C25">
        <w:rPr>
          <w:lang w:val="en-GB" w:eastAsia="zh-CN"/>
        </w:rPr>
        <w:tab/>
        <w:t>Single-DCI based FDMSchemeB</w:t>
      </w:r>
    </w:p>
    <w:p w:rsidR="00870C25" w:rsidRPr="00870C25" w:rsidRDefault="00870C25" w:rsidP="00870C25">
      <w:pPr>
        <w:rPr>
          <w:lang w:val="en-GB" w:eastAsia="zh-CN"/>
        </w:rPr>
      </w:pPr>
      <w:r w:rsidRPr="00870C25">
        <w:rPr>
          <w:lang w:val="en-GB" w:eastAsia="zh-CN"/>
        </w:rPr>
        <w:t>16-2b-3a</w:t>
      </w:r>
      <w:r w:rsidRPr="00870C25">
        <w:rPr>
          <w:lang w:val="en-GB" w:eastAsia="zh-CN"/>
        </w:rPr>
        <w:tab/>
        <w:t>Single-DCI based FDMSchemeB CW soft combining</w:t>
      </w:r>
    </w:p>
    <w:p w:rsidR="00870C25" w:rsidRPr="00870C25" w:rsidRDefault="00870C25" w:rsidP="00870C25">
      <w:pPr>
        <w:rPr>
          <w:lang w:val="en-GB" w:eastAsia="zh-CN"/>
        </w:rPr>
      </w:pPr>
      <w:r w:rsidRPr="00870C25">
        <w:rPr>
          <w:lang w:val="en-GB" w:eastAsia="zh-CN"/>
        </w:rPr>
        <w:t>16-2b-4</w:t>
      </w:r>
      <w:r w:rsidRPr="00870C25">
        <w:rPr>
          <w:lang w:val="en-GB" w:eastAsia="zh-CN"/>
        </w:rPr>
        <w:tab/>
        <w:t>Single-DCI based TDMSchemeA</w:t>
      </w:r>
    </w:p>
    <w:p w:rsidR="00870C25" w:rsidRDefault="00870C25" w:rsidP="00870C25">
      <w:pPr>
        <w:rPr>
          <w:lang w:val="en-GB" w:eastAsia="zh-CN"/>
        </w:rPr>
      </w:pPr>
      <w:r w:rsidRPr="00870C25">
        <w:rPr>
          <w:lang w:val="en-GB" w:eastAsia="zh-CN"/>
        </w:rPr>
        <w:t>16-2b-5</w:t>
      </w:r>
      <w:r w:rsidRPr="00870C25">
        <w:rPr>
          <w:lang w:val="en-GB" w:eastAsia="zh-CN"/>
        </w:rPr>
        <w:tab/>
        <w:t>Single-DCI based inter-slot TDM</w:t>
      </w:r>
    </w:p>
    <w:p w:rsidR="00870C25" w:rsidRDefault="00870C25" w:rsidP="00A67DDA">
      <w:pPr>
        <w:rPr>
          <w:lang w:val="en-GB" w:eastAsia="zh-CN"/>
        </w:rPr>
      </w:pPr>
    </w:p>
    <w:p w:rsidR="00870C25" w:rsidRPr="00870C25" w:rsidRDefault="00870C25" w:rsidP="00A67DDA">
      <w:pPr>
        <w:rPr>
          <w:b/>
          <w:u w:val="single"/>
          <w:lang w:val="en-GB" w:eastAsia="zh-CN"/>
        </w:rPr>
      </w:pPr>
      <w:r w:rsidRPr="00870C25">
        <w:rPr>
          <w:rFonts w:hint="eastAsia"/>
          <w:b/>
          <w:u w:val="single"/>
          <w:lang w:val="en-GB" w:eastAsia="zh-CN"/>
        </w:rPr>
        <w:t>M</w:t>
      </w:r>
      <w:r w:rsidRPr="00870C25">
        <w:rPr>
          <w:b/>
          <w:u w:val="single"/>
          <w:lang w:val="en-GB" w:eastAsia="zh-CN"/>
        </w:rPr>
        <w:t>RDC/CA</w:t>
      </w:r>
    </w:p>
    <w:p w:rsidR="00870C25" w:rsidRPr="00870C25" w:rsidRDefault="00870C25" w:rsidP="00870C25">
      <w:pPr>
        <w:rPr>
          <w:lang w:val="en-GB" w:eastAsia="zh-CN"/>
        </w:rPr>
      </w:pPr>
      <w:r w:rsidRPr="00870C25">
        <w:rPr>
          <w:lang w:val="en-GB" w:eastAsia="zh-CN"/>
        </w:rPr>
        <w:lastRenderedPageBreak/>
        <w:t>18-5c</w:t>
      </w:r>
      <w:r w:rsidRPr="00870C25">
        <w:rPr>
          <w:lang w:val="en-GB" w:eastAsia="zh-CN"/>
        </w:rPr>
        <w:tab/>
        <w:t>Processing up to X unicast DCI scheduling for DL per scheduled CC</w:t>
      </w:r>
    </w:p>
    <w:p w:rsidR="00870C25" w:rsidRDefault="00870C25" w:rsidP="00870C25">
      <w:pPr>
        <w:rPr>
          <w:lang w:val="en-GB" w:eastAsia="zh-CN"/>
        </w:rPr>
      </w:pPr>
      <w:r w:rsidRPr="00870C25">
        <w:rPr>
          <w:lang w:val="en-GB" w:eastAsia="zh-CN"/>
        </w:rPr>
        <w:t>18-5d</w:t>
      </w:r>
      <w:r w:rsidRPr="00870C25">
        <w:rPr>
          <w:lang w:val="en-GB" w:eastAsia="zh-CN"/>
        </w:rPr>
        <w:tab/>
        <w:t>Processing up to X unicast DCI scheduling for UL per scheduled CC</w:t>
      </w:r>
    </w:p>
    <w:p w:rsidR="00870C25" w:rsidRDefault="00870C25" w:rsidP="00870C25">
      <w:pPr>
        <w:rPr>
          <w:lang w:val="en-GB" w:eastAsia="zh-CN"/>
        </w:rPr>
      </w:pPr>
    </w:p>
    <w:p w:rsidR="00E338EB" w:rsidRDefault="00E338EB" w:rsidP="00870C25">
      <w:pPr>
        <w:rPr>
          <w:lang w:val="en-GB" w:eastAsia="zh-CN"/>
        </w:rPr>
      </w:pPr>
      <w:r>
        <w:rPr>
          <w:lang w:val="en-GB" w:eastAsia="zh-CN"/>
        </w:rPr>
        <w:t xml:space="preserve">As cross-carrier operation is enhanced in Rel-16 MRDC/CA WI and may be further enhanced in Rel-17 DSS WI, the typical scenario of cross-carrier operation is emerging, e.g., FR1 cross-carrier schedules FR2. </w:t>
      </w:r>
      <w:r w:rsidR="00B30685">
        <w:rPr>
          <w:lang w:val="en-GB" w:eastAsia="zh-CN"/>
        </w:rPr>
        <w:t xml:space="preserve">In order to avoid potential backward compatibility issue, it is suggested to discuss this issue earlier rather than later.  If this issue is discussed later, companies may tend to agree on the most conservative option which imposes great restrictions on testing and implementation.  </w:t>
      </w:r>
      <w:r>
        <w:rPr>
          <w:lang w:val="en-GB" w:eastAsia="zh-CN"/>
        </w:rPr>
        <w:t xml:space="preserve">To facilitate the implementation and deployment of cross-carrier operation, we propose RAN </w:t>
      </w:r>
      <w:r w:rsidR="00B30685">
        <w:rPr>
          <w:lang w:val="en-GB" w:eastAsia="zh-CN"/>
        </w:rPr>
        <w:t>to resolve this ambiguity issue if time allows in RAN#89e.  Otherwise, RAN shall at least</w:t>
      </w:r>
      <w:r w:rsidR="00B30685">
        <w:rPr>
          <w:lang w:val="en-GB" w:eastAsia="zh-CN"/>
        </w:rPr>
        <w:t xml:space="preserve"> </w:t>
      </w:r>
      <w:r>
        <w:rPr>
          <w:lang w:val="en-GB" w:eastAsia="zh-CN"/>
        </w:rPr>
        <w:t>task WG to discuss and address this ambiguity issue</w:t>
      </w:r>
      <w:r w:rsidR="00B30685">
        <w:rPr>
          <w:lang w:val="en-GB" w:eastAsia="zh-CN"/>
        </w:rPr>
        <w:t xml:space="preserve"> in next WG meeting</w:t>
      </w:r>
      <w:r>
        <w:rPr>
          <w:lang w:val="en-GB" w:eastAsia="zh-CN"/>
        </w:rPr>
        <w:t>.</w:t>
      </w:r>
    </w:p>
    <w:p w:rsidR="00870C25" w:rsidRPr="00870C25" w:rsidRDefault="00870C25" w:rsidP="00870C25">
      <w:pPr>
        <w:rPr>
          <w:i/>
          <w:lang w:val="en-GB" w:eastAsia="zh-CN"/>
        </w:rPr>
      </w:pPr>
      <w:r w:rsidRPr="00870C25">
        <w:rPr>
          <w:rFonts w:hint="eastAsia"/>
          <w:b/>
          <w:i/>
          <w:lang w:val="en-GB" w:eastAsia="zh-CN"/>
        </w:rPr>
        <w:t>P</w:t>
      </w:r>
      <w:r w:rsidRPr="00870C25">
        <w:rPr>
          <w:b/>
          <w:i/>
          <w:lang w:val="en-GB" w:eastAsia="zh-CN"/>
        </w:rPr>
        <w:t>roposal 3</w:t>
      </w:r>
      <w:r w:rsidRPr="00870C25">
        <w:rPr>
          <w:i/>
          <w:lang w:val="en-GB" w:eastAsia="zh-CN"/>
        </w:rPr>
        <w:t xml:space="preserve">: RAN </w:t>
      </w:r>
      <w:r w:rsidR="00B30685">
        <w:rPr>
          <w:i/>
          <w:lang w:val="en-GB" w:eastAsia="zh-CN"/>
        </w:rPr>
        <w:t>tries to resolve</w:t>
      </w:r>
      <w:r w:rsidRPr="00870C25">
        <w:rPr>
          <w:i/>
          <w:lang w:val="en-GB" w:eastAsia="zh-CN"/>
        </w:rPr>
        <w:t xml:space="preserve"> </w:t>
      </w:r>
      <w:r w:rsidR="00B30685">
        <w:rPr>
          <w:i/>
          <w:lang w:val="en-GB" w:eastAsia="zh-CN"/>
        </w:rPr>
        <w:t xml:space="preserve">the ambiguity issue of </w:t>
      </w:r>
      <w:r w:rsidRPr="00870C25">
        <w:rPr>
          <w:i/>
          <w:lang w:val="en-GB" w:eastAsia="zh-CN"/>
        </w:rPr>
        <w:t xml:space="preserve">Rel-16 UE features </w:t>
      </w:r>
      <w:r w:rsidR="00B30685">
        <w:rPr>
          <w:i/>
          <w:lang w:val="en-GB" w:eastAsia="zh-CN"/>
        </w:rPr>
        <w:t>related to</w:t>
      </w:r>
      <w:r w:rsidR="00B30685" w:rsidRPr="00870C25">
        <w:rPr>
          <w:i/>
          <w:lang w:val="en-GB" w:eastAsia="zh-CN"/>
        </w:rPr>
        <w:t xml:space="preserve"> </w:t>
      </w:r>
      <w:r w:rsidRPr="00870C25">
        <w:rPr>
          <w:i/>
          <w:lang w:val="en-GB" w:eastAsia="zh-CN"/>
        </w:rPr>
        <w:t>cross-carrier operation</w:t>
      </w:r>
      <w:r w:rsidR="00B30685">
        <w:rPr>
          <w:i/>
          <w:lang w:val="en-GB" w:eastAsia="zh-CN"/>
        </w:rPr>
        <w:t xml:space="preserve"> in RAN</w:t>
      </w:r>
      <w:r w:rsidR="00B30685" w:rsidRPr="00B30685">
        <w:rPr>
          <w:i/>
          <w:lang w:val="en-GB" w:eastAsia="zh-CN"/>
        </w:rPr>
        <w:t>#89e</w:t>
      </w:r>
      <w:r w:rsidRPr="00870C25">
        <w:rPr>
          <w:i/>
          <w:lang w:val="en-GB" w:eastAsia="zh-CN"/>
        </w:rPr>
        <w:t>.</w:t>
      </w:r>
      <w:r w:rsidR="00B30685">
        <w:rPr>
          <w:i/>
          <w:lang w:val="en-GB" w:eastAsia="zh-CN"/>
        </w:rPr>
        <w:t xml:space="preserve"> Otherwise, RAN tasks WG to discuss and resolve this issue in next WG meeting. </w:t>
      </w:r>
    </w:p>
    <w:p w:rsidR="00870C25" w:rsidRDefault="00870C25" w:rsidP="00870C25">
      <w:pPr>
        <w:rPr>
          <w:lang w:val="en-GB" w:eastAsia="zh-CN"/>
        </w:rPr>
      </w:pPr>
    </w:p>
    <w:p w:rsidR="00017E51" w:rsidRDefault="00DE5D1C" w:rsidP="00017E51">
      <w:pPr>
        <w:pStyle w:val="1"/>
        <w:rPr>
          <w:lang w:eastAsia="zh-CN"/>
        </w:rPr>
      </w:pPr>
      <w:r>
        <w:rPr>
          <w:rFonts w:hint="eastAsia"/>
          <w:lang w:eastAsia="zh-CN"/>
        </w:rPr>
        <w:t>C</w:t>
      </w:r>
      <w:r>
        <w:rPr>
          <w:lang w:eastAsia="zh-CN"/>
        </w:rPr>
        <w:t>onclusion</w:t>
      </w:r>
    </w:p>
    <w:p w:rsidR="0001176C" w:rsidRDefault="00AB0295" w:rsidP="0001176C">
      <w:pPr>
        <w:rPr>
          <w:rFonts w:hint="eastAsia"/>
          <w:lang w:val="en-GB" w:eastAsia="zh-CN"/>
        </w:rPr>
      </w:pPr>
      <w:r>
        <w:rPr>
          <w:rFonts w:hint="eastAsia"/>
          <w:lang w:val="en-GB" w:eastAsia="zh-CN"/>
        </w:rPr>
        <w:t>I</w:t>
      </w:r>
      <w:r>
        <w:rPr>
          <w:lang w:val="en-GB" w:eastAsia="zh-CN"/>
        </w:rPr>
        <w:t xml:space="preserve">n this contribution, </w:t>
      </w:r>
      <w:r w:rsidR="0001176C">
        <w:rPr>
          <w:lang w:val="en-GB" w:eastAsia="zh-CN"/>
        </w:rPr>
        <w:t>we present discussion and analysis on Rel-15 and Rel-16 UE features with potential ambiguity issue in case of cross-carrier scheduling. The following proposals are made.</w:t>
      </w:r>
    </w:p>
    <w:p w:rsidR="0001176C" w:rsidRDefault="0001176C" w:rsidP="0001176C">
      <w:pPr>
        <w:rPr>
          <w:i/>
          <w:lang w:val="en-GB" w:eastAsia="zh-CN"/>
        </w:rPr>
      </w:pPr>
      <w:r w:rsidRPr="00A67DDA">
        <w:rPr>
          <w:b/>
          <w:i/>
          <w:lang w:val="en-GB" w:eastAsia="zh-CN"/>
        </w:rPr>
        <w:t>Proposal 1</w:t>
      </w:r>
      <w:r w:rsidRPr="00A67DDA">
        <w:rPr>
          <w:i/>
          <w:lang w:val="en-GB" w:eastAsia="zh-CN"/>
        </w:rPr>
        <w:t>: RAN discusses the remaining Rel-15 UE features with potential ambiguity issue in case of cross-carrier operation</w:t>
      </w:r>
      <w:r>
        <w:rPr>
          <w:i/>
          <w:lang w:val="en-GB" w:eastAsia="zh-CN"/>
        </w:rPr>
        <w:t xml:space="preserve"> in this plenary</w:t>
      </w:r>
      <w:r w:rsidRPr="00A67DDA">
        <w:rPr>
          <w:i/>
          <w:lang w:val="en-GB" w:eastAsia="zh-CN"/>
        </w:rPr>
        <w:t>.</w:t>
      </w:r>
    </w:p>
    <w:p w:rsidR="0001176C" w:rsidRPr="00A67DDA" w:rsidRDefault="0001176C" w:rsidP="0001176C">
      <w:pPr>
        <w:overflowPunct/>
        <w:autoSpaceDE/>
        <w:autoSpaceDN/>
        <w:adjustRightInd/>
        <w:spacing w:after="0"/>
        <w:jc w:val="left"/>
        <w:textAlignment w:val="auto"/>
        <w:rPr>
          <w:rFonts w:ascii="Times" w:hAnsi="Times"/>
          <w:i/>
          <w:szCs w:val="24"/>
          <w:lang w:eastAsia="x-none"/>
        </w:rPr>
      </w:pPr>
      <w:r w:rsidRPr="00A67DDA">
        <w:rPr>
          <w:b/>
          <w:i/>
          <w:lang w:val="en-GB" w:eastAsia="zh-CN"/>
        </w:rPr>
        <w:t>Proposal 2</w:t>
      </w:r>
      <w:r w:rsidRPr="00A67DDA">
        <w:rPr>
          <w:i/>
          <w:lang w:val="en-GB" w:eastAsia="zh-CN"/>
        </w:rPr>
        <w:t xml:space="preserve">: </w:t>
      </w:r>
      <w:r w:rsidRPr="00A67DDA">
        <w:rPr>
          <w:i/>
          <w:lang w:eastAsia="x-none"/>
        </w:rPr>
        <w:t xml:space="preserve">Regarding the interpretation of UE capabilities in case of cross-carrier operation, </w:t>
      </w:r>
      <w:r w:rsidR="00FF1CAC">
        <w:rPr>
          <w:i/>
          <w:lang w:eastAsia="x-none"/>
        </w:rPr>
        <w:t xml:space="preserve">the </w:t>
      </w:r>
      <w:r w:rsidRPr="00A67DDA">
        <w:rPr>
          <w:i/>
          <w:lang w:eastAsia="x-none"/>
        </w:rPr>
        <w:t>support of the following UE capability is based on the support of this capability for the band of the scheduled/triggered/indicated cell only.</w:t>
      </w:r>
    </w:p>
    <w:p w:rsidR="0001176C" w:rsidRPr="00A67DDA" w:rsidRDefault="0001176C" w:rsidP="0001176C">
      <w:pPr>
        <w:numPr>
          <w:ilvl w:val="1"/>
          <w:numId w:val="26"/>
        </w:numPr>
        <w:overflowPunct/>
        <w:autoSpaceDE/>
        <w:autoSpaceDN/>
        <w:adjustRightInd/>
        <w:spacing w:after="0"/>
        <w:jc w:val="left"/>
        <w:textAlignment w:val="auto"/>
        <w:rPr>
          <w:i/>
          <w:lang w:eastAsia="x-none"/>
        </w:rPr>
      </w:pPr>
      <w:r w:rsidRPr="00A67DDA">
        <w:rPr>
          <w:i/>
          <w:lang w:eastAsia="x-none"/>
        </w:rPr>
        <w:t>ue-SpecificUL-DL-Assignment</w:t>
      </w:r>
    </w:p>
    <w:p w:rsidR="0001176C" w:rsidRPr="00A67DDA" w:rsidRDefault="0001176C" w:rsidP="0001176C">
      <w:pPr>
        <w:pStyle w:val="a"/>
        <w:numPr>
          <w:ilvl w:val="1"/>
          <w:numId w:val="26"/>
        </w:numPr>
        <w:rPr>
          <w:rFonts w:eastAsia="宋体"/>
          <w:i/>
          <w:iCs/>
          <w:szCs w:val="20"/>
          <w:lang w:val="en-US" w:eastAsia="x-none"/>
        </w:rPr>
      </w:pPr>
      <w:r w:rsidRPr="00A67DDA">
        <w:rPr>
          <w:rFonts w:eastAsia="宋体"/>
          <w:i/>
          <w:iCs/>
          <w:szCs w:val="20"/>
          <w:lang w:val="en-US" w:eastAsia="x-none"/>
        </w:rPr>
        <w:t>bwp-DiffNumerology / bwp-SameNumerology</w:t>
      </w:r>
    </w:p>
    <w:p w:rsidR="0001176C" w:rsidRPr="00870C25" w:rsidRDefault="0001176C" w:rsidP="0001176C">
      <w:pPr>
        <w:rPr>
          <w:i/>
          <w:lang w:val="en-GB" w:eastAsia="zh-CN"/>
        </w:rPr>
      </w:pPr>
      <w:r w:rsidRPr="00870C25">
        <w:rPr>
          <w:rFonts w:hint="eastAsia"/>
          <w:b/>
          <w:i/>
          <w:lang w:val="en-GB" w:eastAsia="zh-CN"/>
        </w:rPr>
        <w:t>P</w:t>
      </w:r>
      <w:r w:rsidRPr="00870C25">
        <w:rPr>
          <w:b/>
          <w:i/>
          <w:lang w:val="en-GB" w:eastAsia="zh-CN"/>
        </w:rPr>
        <w:t>roposal 3</w:t>
      </w:r>
      <w:r w:rsidRPr="00870C25">
        <w:rPr>
          <w:i/>
          <w:lang w:val="en-GB" w:eastAsia="zh-CN"/>
        </w:rPr>
        <w:t xml:space="preserve">: </w:t>
      </w:r>
      <w:r w:rsidR="00B30685" w:rsidRPr="00870C25">
        <w:rPr>
          <w:i/>
          <w:lang w:val="en-GB" w:eastAsia="zh-CN"/>
        </w:rPr>
        <w:t xml:space="preserve">RAN </w:t>
      </w:r>
      <w:r w:rsidR="00B30685">
        <w:rPr>
          <w:i/>
          <w:lang w:val="en-GB" w:eastAsia="zh-CN"/>
        </w:rPr>
        <w:t>tries to resolve</w:t>
      </w:r>
      <w:r w:rsidR="00B30685" w:rsidRPr="00870C25">
        <w:rPr>
          <w:i/>
          <w:lang w:val="en-GB" w:eastAsia="zh-CN"/>
        </w:rPr>
        <w:t xml:space="preserve"> </w:t>
      </w:r>
      <w:r w:rsidR="00B30685">
        <w:rPr>
          <w:i/>
          <w:lang w:val="en-GB" w:eastAsia="zh-CN"/>
        </w:rPr>
        <w:t xml:space="preserve">the ambiguity issue of </w:t>
      </w:r>
      <w:r w:rsidR="00B30685" w:rsidRPr="00870C25">
        <w:rPr>
          <w:i/>
          <w:lang w:val="en-GB" w:eastAsia="zh-CN"/>
        </w:rPr>
        <w:t xml:space="preserve">Rel-16 UE features </w:t>
      </w:r>
      <w:r w:rsidR="00B30685">
        <w:rPr>
          <w:i/>
          <w:lang w:val="en-GB" w:eastAsia="zh-CN"/>
        </w:rPr>
        <w:t>related to</w:t>
      </w:r>
      <w:r w:rsidR="00B30685" w:rsidRPr="00870C25">
        <w:rPr>
          <w:i/>
          <w:lang w:val="en-GB" w:eastAsia="zh-CN"/>
        </w:rPr>
        <w:t xml:space="preserve"> </w:t>
      </w:r>
      <w:r w:rsidR="00B30685" w:rsidRPr="00870C25">
        <w:rPr>
          <w:i/>
          <w:lang w:val="en-GB" w:eastAsia="zh-CN"/>
        </w:rPr>
        <w:t>cross-carrier operation</w:t>
      </w:r>
      <w:r w:rsidR="00B30685">
        <w:rPr>
          <w:i/>
          <w:lang w:val="en-GB" w:eastAsia="zh-CN"/>
        </w:rPr>
        <w:t xml:space="preserve"> in RAN</w:t>
      </w:r>
      <w:r w:rsidR="00B30685" w:rsidRPr="00B30685">
        <w:rPr>
          <w:i/>
          <w:lang w:val="en-GB" w:eastAsia="zh-CN"/>
        </w:rPr>
        <w:t>#89e</w:t>
      </w:r>
      <w:r w:rsidR="00B30685" w:rsidRPr="00870C25">
        <w:rPr>
          <w:i/>
          <w:lang w:val="en-GB" w:eastAsia="zh-CN"/>
        </w:rPr>
        <w:t>.</w:t>
      </w:r>
      <w:r w:rsidR="00B30685">
        <w:rPr>
          <w:i/>
          <w:lang w:val="en-GB" w:eastAsia="zh-CN"/>
        </w:rPr>
        <w:t xml:space="preserve"> Otherwise, RAN tasks WG to discuss and resolve this issue in next WG meeting.</w:t>
      </w:r>
    </w:p>
    <w:p w:rsidR="0001176C" w:rsidRPr="0001176C" w:rsidRDefault="0001176C" w:rsidP="0001176C">
      <w:pPr>
        <w:rPr>
          <w:lang w:val="en-GB" w:eastAsia="zh-CN"/>
        </w:rPr>
      </w:pPr>
      <w:bookmarkStart w:id="3" w:name="_GoBack"/>
      <w:bookmarkEnd w:id="3"/>
    </w:p>
    <w:p w:rsidR="009E2C51" w:rsidRDefault="00DE5D1C">
      <w:pPr>
        <w:pStyle w:val="1"/>
        <w:rPr>
          <w:lang w:eastAsia="zh-CN"/>
        </w:rPr>
      </w:pPr>
      <w:r>
        <w:rPr>
          <w:rFonts w:hint="eastAsia"/>
          <w:lang w:eastAsia="zh-CN"/>
        </w:rPr>
        <w:t>R</w:t>
      </w:r>
      <w:r>
        <w:rPr>
          <w:lang w:eastAsia="zh-CN"/>
        </w:rPr>
        <w:t>eference</w:t>
      </w:r>
    </w:p>
    <w:p w:rsidR="0004086D" w:rsidRPr="0004086D" w:rsidRDefault="0004086D" w:rsidP="0004086D">
      <w:pPr>
        <w:pStyle w:val="References"/>
        <w:rPr>
          <w:lang w:eastAsia="zh-CN"/>
        </w:rPr>
      </w:pPr>
      <w:r w:rsidRPr="0004086D">
        <w:rPr>
          <w:lang w:eastAsia="zh-CN"/>
        </w:rPr>
        <w:t>RP‑201284, Summary of email discussion [R15_R16_UE_features], NTT DOCOMO, RAN#88e.</w:t>
      </w:r>
    </w:p>
    <w:p w:rsidR="00795CF1" w:rsidRDefault="00FA72E3" w:rsidP="00775824">
      <w:pPr>
        <w:pStyle w:val="References"/>
        <w:rPr>
          <w:lang w:eastAsia="zh-CN"/>
        </w:rPr>
      </w:pPr>
      <w:r>
        <w:rPr>
          <w:rFonts w:hint="eastAsia"/>
          <w:lang w:eastAsia="zh-CN"/>
        </w:rPr>
        <w:t>R</w:t>
      </w:r>
      <w:r>
        <w:rPr>
          <w:lang w:eastAsia="zh-CN"/>
        </w:rPr>
        <w:t>AN1 chairman note, RAN1#102e.</w:t>
      </w:r>
    </w:p>
    <w:p w:rsidR="00D56674" w:rsidRDefault="00D56674" w:rsidP="00D56674">
      <w:pPr>
        <w:pStyle w:val="References"/>
        <w:rPr>
          <w:lang w:eastAsia="zh-CN"/>
        </w:rPr>
      </w:pPr>
      <w:r w:rsidRPr="00D56674">
        <w:rPr>
          <w:lang w:eastAsia="zh-CN"/>
        </w:rPr>
        <w:t>R1-2007334</w:t>
      </w:r>
      <w:r>
        <w:rPr>
          <w:lang w:eastAsia="zh-CN"/>
        </w:rPr>
        <w:t xml:space="preserve">, </w:t>
      </w:r>
      <w:r w:rsidRPr="00D56674">
        <w:rPr>
          <w:lang w:eastAsia="zh-CN"/>
        </w:rPr>
        <w:t>LS on Interpretation of UE Features in Case of Cross-Carrier Operation</w:t>
      </w:r>
      <w:r>
        <w:rPr>
          <w:lang w:eastAsia="zh-CN"/>
        </w:rPr>
        <w:t>, RAN1#102e.</w:t>
      </w:r>
    </w:p>
    <w:p w:rsidR="00AB0295" w:rsidRDefault="000C6141" w:rsidP="000C6141">
      <w:pPr>
        <w:pStyle w:val="References"/>
        <w:rPr>
          <w:lang w:eastAsia="zh-CN"/>
        </w:rPr>
      </w:pPr>
      <w:r>
        <w:rPr>
          <w:lang w:eastAsia="zh-CN"/>
        </w:rPr>
        <w:t xml:space="preserve">R1-2007333, </w:t>
      </w:r>
      <w:r w:rsidRPr="000C6141">
        <w:rPr>
          <w:lang w:eastAsia="zh-CN"/>
        </w:rPr>
        <w:t>Email Discussion Summary of [102-e-NR-7.1CRs-07]</w:t>
      </w:r>
      <w:r>
        <w:rPr>
          <w:lang w:eastAsia="zh-CN"/>
        </w:rPr>
        <w:t>, Moderator (ZTE), RAN1#102e.</w:t>
      </w:r>
    </w:p>
    <w:p w:rsidR="00AB0295" w:rsidRDefault="00AB0295">
      <w:pPr>
        <w:overflowPunct/>
        <w:autoSpaceDE/>
        <w:autoSpaceDN/>
        <w:adjustRightInd/>
        <w:spacing w:after="0"/>
        <w:jc w:val="left"/>
        <w:textAlignment w:val="auto"/>
        <w:rPr>
          <w:lang w:eastAsia="zh-CN"/>
        </w:rPr>
        <w:sectPr w:rsidR="00AB0295" w:rsidSect="00AB0295">
          <w:headerReference w:type="even" r:id="rId13"/>
          <w:footerReference w:type="even" r:id="rId14"/>
          <w:footerReference w:type="default" r:id="rId15"/>
          <w:footnotePr>
            <w:numRestart w:val="eachSect"/>
          </w:footnotePr>
          <w:type w:val="continuous"/>
          <w:pgSz w:w="11906" w:h="16838"/>
          <w:pgMar w:top="1418" w:right="1134" w:bottom="1080" w:left="1134" w:header="680" w:footer="567" w:gutter="0"/>
          <w:cols w:space="720"/>
          <w:docGrid w:linePitch="272"/>
        </w:sectPr>
      </w:pPr>
      <w:r>
        <w:rPr>
          <w:lang w:eastAsia="zh-CN"/>
        </w:rPr>
        <w:br w:type="page"/>
      </w:r>
    </w:p>
    <w:p w:rsidR="00AB0295" w:rsidRDefault="00AB0295">
      <w:pPr>
        <w:overflowPunct/>
        <w:autoSpaceDE/>
        <w:autoSpaceDN/>
        <w:adjustRightInd/>
        <w:spacing w:after="0"/>
        <w:jc w:val="left"/>
        <w:textAlignment w:val="auto"/>
        <w:rPr>
          <w:szCs w:val="16"/>
          <w:lang w:eastAsia="zh-CN"/>
        </w:rPr>
      </w:pPr>
    </w:p>
    <w:p w:rsidR="00870C25" w:rsidRDefault="00870C25" w:rsidP="00870C25">
      <w:pPr>
        <w:pStyle w:val="1"/>
        <w:rPr>
          <w:lang w:eastAsia="zh-CN"/>
        </w:rPr>
      </w:pPr>
      <w:r>
        <w:rPr>
          <w:lang w:eastAsia="zh-CN"/>
        </w:rPr>
        <w:t>Appendix</w:t>
      </w:r>
    </w:p>
    <w:p w:rsidR="00870C25" w:rsidRDefault="00870C25" w:rsidP="00870C25">
      <w:pPr>
        <w:pStyle w:val="3"/>
        <w:rPr>
          <w:lang w:eastAsia="zh-CN"/>
        </w:rPr>
      </w:pPr>
      <w:r w:rsidRPr="00870C25">
        <w:rPr>
          <w:lang w:eastAsia="zh-CN"/>
        </w:rPr>
        <w:t>URLLC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506"/>
        <w:gridCol w:w="454"/>
        <w:gridCol w:w="1148"/>
        <w:gridCol w:w="3871"/>
        <w:gridCol w:w="714"/>
        <w:gridCol w:w="460"/>
        <w:gridCol w:w="498"/>
        <w:gridCol w:w="734"/>
        <w:gridCol w:w="714"/>
        <w:gridCol w:w="530"/>
        <w:gridCol w:w="533"/>
        <w:gridCol w:w="1076"/>
        <w:gridCol w:w="1185"/>
        <w:gridCol w:w="907"/>
      </w:tblGrid>
      <w:tr w:rsidR="007D0963" w:rsidRPr="00690988" w:rsidTr="006244EA">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tcPr>
          <w:p w:rsidR="007D0963" w:rsidRPr="00690988" w:rsidRDefault="007D0963" w:rsidP="006244EA">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rsidR="007D0963" w:rsidRPr="00690988" w:rsidRDefault="007D0963" w:rsidP="006244EA">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159" w:type="pct"/>
            <w:tcBorders>
              <w:top w:val="single" w:sz="4" w:space="0" w:color="auto"/>
              <w:left w:val="single" w:sz="4" w:space="0" w:color="auto"/>
              <w:bottom w:val="single" w:sz="4" w:space="0" w:color="auto"/>
              <w:right w:val="single" w:sz="4" w:space="0" w:color="auto"/>
            </w:tcBorders>
            <w:shd w:val="clear" w:color="auto" w:fill="FFFFFF" w:themeFill="background1"/>
          </w:tcPr>
          <w:p w:rsidR="007D0963" w:rsidRPr="00690988" w:rsidRDefault="007D0963" w:rsidP="006244EA">
            <w:pPr>
              <w:pStyle w:val="TAL"/>
              <w:rPr>
                <w:rFonts w:asciiTheme="majorHAnsi" w:hAnsiTheme="majorHAnsi" w:cstheme="majorHAnsi"/>
                <w:szCs w:val="18"/>
                <w:lang w:eastAsia="zh-CN"/>
              </w:rPr>
            </w:pPr>
            <w:r w:rsidRPr="00690988">
              <w:rPr>
                <w:rFonts w:asciiTheme="majorHAnsi" w:hAnsiTheme="majorHAnsi" w:cstheme="majorHAnsi"/>
                <w:szCs w:val="18"/>
                <w:lang w:eastAsia="zh-CN"/>
              </w:rPr>
              <w:t>11-7b</w:t>
            </w:r>
          </w:p>
        </w:tc>
        <w:tc>
          <w:tcPr>
            <w:tcW w:w="348" w:type="pct"/>
            <w:tcBorders>
              <w:top w:val="single" w:sz="4" w:space="0" w:color="auto"/>
              <w:left w:val="single" w:sz="4" w:space="0" w:color="auto"/>
              <w:bottom w:val="single" w:sz="4" w:space="0" w:color="auto"/>
              <w:right w:val="single" w:sz="4" w:space="0" w:color="auto"/>
            </w:tcBorders>
            <w:shd w:val="clear" w:color="auto" w:fill="FFFFFF" w:themeFill="background1"/>
          </w:tcPr>
          <w:p w:rsidR="007D0963" w:rsidRPr="00690988" w:rsidRDefault="007D0963" w:rsidP="006244EA">
            <w:pPr>
              <w:pStyle w:val="TAL"/>
              <w:rPr>
                <w:rFonts w:asciiTheme="majorHAnsi" w:hAnsiTheme="majorHAnsi" w:cstheme="majorHAnsi"/>
                <w:szCs w:val="18"/>
                <w:lang w:eastAsia="zh-CN"/>
              </w:rPr>
            </w:pPr>
            <w:r w:rsidRPr="00690988">
              <w:rPr>
                <w:rFonts w:asciiTheme="majorHAnsi" w:hAnsiTheme="majorHAnsi" w:cstheme="majorHAnsi"/>
                <w:szCs w:val="18"/>
                <w:lang w:eastAsia="zh-CN"/>
              </w:rPr>
              <w:t>Independent cancellation of the overlapping PUSCHs in an intra-band UL CA</w:t>
            </w:r>
          </w:p>
        </w:tc>
        <w:tc>
          <w:tcPr>
            <w:tcW w:w="1422" w:type="pct"/>
            <w:tcBorders>
              <w:top w:val="single" w:sz="4" w:space="0" w:color="auto"/>
              <w:left w:val="single" w:sz="4" w:space="0" w:color="auto"/>
              <w:bottom w:val="single" w:sz="4" w:space="0" w:color="auto"/>
              <w:right w:val="single" w:sz="4" w:space="0" w:color="auto"/>
            </w:tcBorders>
            <w:shd w:val="clear" w:color="auto" w:fill="FFFFFF" w:themeFill="background1"/>
          </w:tcPr>
          <w:p w:rsidR="007D0963" w:rsidRPr="00690988" w:rsidRDefault="007D0963" w:rsidP="007D0963">
            <w:pPr>
              <w:pStyle w:val="TAL"/>
              <w:numPr>
                <w:ilvl w:val="0"/>
                <w:numId w:val="16"/>
              </w:numPr>
              <w:overflowPunct/>
              <w:autoSpaceDE/>
              <w:autoSpaceDN/>
              <w:adjustRightInd/>
              <w:jc w:val="left"/>
              <w:textAlignment w:val="auto"/>
              <w:rPr>
                <w:rFonts w:asciiTheme="majorHAnsi" w:hAnsiTheme="majorHAnsi" w:cstheme="majorHAnsi"/>
                <w:szCs w:val="18"/>
                <w:lang w:eastAsia="ja-JP"/>
              </w:rPr>
            </w:pPr>
            <w:r w:rsidRPr="00690988">
              <w:rPr>
                <w:rFonts w:asciiTheme="majorHAnsi" w:hAnsiTheme="majorHAnsi" w:cstheme="majorHAnsi"/>
                <w:szCs w:val="18"/>
                <w:lang w:eastAsia="ja-JP"/>
              </w:rPr>
              <w:t>For a UE indicating the capability of pa-PhaseDiscontinuityImpacts, and if the PUSCH on at least one serving cell is cancelled, the UE may cancel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w:t>
            </w:r>
          </w:p>
        </w:tc>
        <w:tc>
          <w:tcPr>
            <w:tcW w:w="285" w:type="pct"/>
            <w:tcBorders>
              <w:top w:val="single" w:sz="4" w:space="0" w:color="auto"/>
              <w:left w:val="single" w:sz="4" w:space="0" w:color="auto"/>
              <w:bottom w:val="single" w:sz="4" w:space="0" w:color="auto"/>
              <w:right w:val="single" w:sz="4" w:space="0" w:color="auto"/>
            </w:tcBorders>
            <w:shd w:val="clear" w:color="auto" w:fill="FFFFFF" w:themeFill="background1"/>
          </w:tcPr>
          <w:p w:rsidR="007D0963" w:rsidRPr="00690988" w:rsidRDefault="007D0963" w:rsidP="006244EA">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6-23, 11-7 </w:t>
            </w:r>
          </w:p>
        </w:tc>
        <w:tc>
          <w:tcPr>
            <w:tcW w:w="192" w:type="pct"/>
            <w:tcBorders>
              <w:top w:val="single" w:sz="4" w:space="0" w:color="auto"/>
              <w:left w:val="single" w:sz="4" w:space="0" w:color="auto"/>
              <w:bottom w:val="single" w:sz="4" w:space="0" w:color="auto"/>
              <w:right w:val="single" w:sz="4" w:space="0" w:color="auto"/>
            </w:tcBorders>
            <w:shd w:val="clear" w:color="auto" w:fill="FFFFFF" w:themeFill="background1"/>
          </w:tcPr>
          <w:p w:rsidR="007D0963" w:rsidRPr="00690988" w:rsidRDefault="007D0963" w:rsidP="006244EA">
            <w:pPr>
              <w:pStyle w:val="TAL"/>
              <w:rPr>
                <w:rFonts w:asciiTheme="majorHAnsi" w:hAnsiTheme="majorHAnsi" w:cstheme="majorHAnsi"/>
                <w:szCs w:val="18"/>
                <w:lang w:eastAsia="zh-CN"/>
              </w:rPr>
            </w:pPr>
            <w:r w:rsidRPr="00690988">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FFFFFF" w:themeFill="background1"/>
          </w:tcPr>
          <w:p w:rsidR="007D0963" w:rsidRPr="00690988" w:rsidRDefault="007D0963" w:rsidP="006244EA">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316" w:type="pct"/>
            <w:tcBorders>
              <w:top w:val="single" w:sz="4" w:space="0" w:color="auto"/>
              <w:left w:val="single" w:sz="4" w:space="0" w:color="auto"/>
              <w:bottom w:val="single" w:sz="4" w:space="0" w:color="auto"/>
              <w:right w:val="single" w:sz="4" w:space="0" w:color="auto"/>
            </w:tcBorders>
            <w:shd w:val="clear" w:color="auto" w:fill="FFFFFF" w:themeFill="background1"/>
          </w:tcPr>
          <w:p w:rsidR="007D0963" w:rsidRPr="00690988" w:rsidRDefault="007D0963" w:rsidP="006244EA">
            <w:pPr>
              <w:pStyle w:val="TAL"/>
              <w:rPr>
                <w:rFonts w:asciiTheme="majorHAnsi" w:hAnsiTheme="majorHAnsi" w:cstheme="majorHAnsi"/>
                <w:szCs w:val="18"/>
                <w:lang w:eastAsia="ja-JP"/>
              </w:rPr>
            </w:pPr>
          </w:p>
        </w:tc>
        <w:tc>
          <w:tcPr>
            <w:tcW w:w="285" w:type="pct"/>
            <w:tcBorders>
              <w:top w:val="single" w:sz="4" w:space="0" w:color="auto"/>
              <w:left w:val="single" w:sz="4" w:space="0" w:color="auto"/>
              <w:bottom w:val="single" w:sz="4" w:space="0" w:color="auto"/>
              <w:right w:val="single" w:sz="4" w:space="0" w:color="auto"/>
            </w:tcBorders>
            <w:shd w:val="clear" w:color="auto" w:fill="FFFFFF" w:themeFill="background1"/>
          </w:tcPr>
          <w:p w:rsidR="007D0963" w:rsidRPr="00690988" w:rsidRDefault="007D0963" w:rsidP="006244EA">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band</w:t>
            </w:r>
          </w:p>
        </w:tc>
        <w:tc>
          <w:tcPr>
            <w:tcW w:w="221" w:type="pct"/>
            <w:tcBorders>
              <w:top w:val="single" w:sz="4" w:space="0" w:color="auto"/>
              <w:left w:val="single" w:sz="4" w:space="0" w:color="auto"/>
              <w:bottom w:val="single" w:sz="4" w:space="0" w:color="auto"/>
              <w:right w:val="single" w:sz="4" w:space="0" w:color="auto"/>
            </w:tcBorders>
            <w:shd w:val="clear" w:color="auto" w:fill="FFFFFF" w:themeFill="background1"/>
          </w:tcPr>
          <w:p w:rsidR="007D0963" w:rsidRPr="00690988" w:rsidRDefault="007D0963" w:rsidP="006244EA">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22" w:type="pct"/>
            <w:tcBorders>
              <w:top w:val="single" w:sz="4" w:space="0" w:color="auto"/>
              <w:left w:val="single" w:sz="4" w:space="0" w:color="auto"/>
              <w:bottom w:val="single" w:sz="4" w:space="0" w:color="auto"/>
              <w:right w:val="single" w:sz="4" w:space="0" w:color="auto"/>
            </w:tcBorders>
            <w:shd w:val="clear" w:color="auto" w:fill="FFFFFF" w:themeFill="background1"/>
          </w:tcPr>
          <w:p w:rsidR="007D0963" w:rsidRPr="00690988" w:rsidRDefault="007D0963" w:rsidP="006244EA">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411" w:type="pct"/>
            <w:tcBorders>
              <w:top w:val="single" w:sz="4" w:space="0" w:color="auto"/>
              <w:left w:val="single" w:sz="4" w:space="0" w:color="auto"/>
              <w:bottom w:val="single" w:sz="4" w:space="0" w:color="auto"/>
              <w:right w:val="single" w:sz="4" w:space="0" w:color="auto"/>
            </w:tcBorders>
            <w:shd w:val="clear" w:color="auto" w:fill="FFFFFF" w:themeFill="background1"/>
          </w:tcPr>
          <w:p w:rsidR="007D0963" w:rsidRPr="00690988" w:rsidRDefault="007D0963" w:rsidP="006244EA">
            <w:pPr>
              <w:pStyle w:val="TAL"/>
              <w:rPr>
                <w:rFonts w:asciiTheme="majorHAnsi" w:hAnsiTheme="majorHAnsi" w:cstheme="majorHAnsi"/>
                <w:szCs w:val="18"/>
              </w:rPr>
            </w:pPr>
            <w:r w:rsidRPr="00690988">
              <w:rPr>
                <w:rFonts w:asciiTheme="majorHAnsi" w:hAnsiTheme="majorHAnsi" w:cstheme="majorHAnsi"/>
                <w:szCs w:val="18"/>
              </w:rPr>
              <w:t>N/A</w:t>
            </w:r>
          </w:p>
        </w:tc>
        <w:tc>
          <w:tcPr>
            <w:tcW w:w="411" w:type="pct"/>
            <w:tcBorders>
              <w:top w:val="single" w:sz="4" w:space="0" w:color="auto"/>
              <w:left w:val="single" w:sz="4" w:space="0" w:color="auto"/>
              <w:bottom w:val="single" w:sz="4" w:space="0" w:color="auto"/>
              <w:right w:val="single" w:sz="4" w:space="0" w:color="auto"/>
            </w:tcBorders>
            <w:shd w:val="clear" w:color="auto" w:fill="FFFFFF" w:themeFill="background1"/>
          </w:tcPr>
          <w:p w:rsidR="007D0963" w:rsidRPr="00690988" w:rsidRDefault="007D0963" w:rsidP="006244EA">
            <w:pPr>
              <w:pStyle w:val="TAL"/>
              <w:rPr>
                <w:rFonts w:asciiTheme="majorHAnsi" w:hAnsiTheme="majorHAnsi" w:cstheme="majorHAnsi"/>
                <w:szCs w:val="18"/>
              </w:rPr>
            </w:pPr>
            <w:r w:rsidRPr="00690988">
              <w:rPr>
                <w:rFonts w:asciiTheme="majorHAnsi" w:hAnsiTheme="majorHAnsi" w:cstheme="majorHAnsi"/>
                <w:szCs w:val="18"/>
                <w:lang w:eastAsia="zh-CN"/>
              </w:rPr>
              <w:t>If UE indicates 6-23 but does not support this FG, UE is not expected to be scheduled simultaneous PUSCHs on multiple carriers but receiving UL CI only for subset of carriers in intra-band carriers</w:t>
            </w:r>
          </w:p>
        </w:tc>
        <w:tc>
          <w:tcPr>
            <w:tcW w:w="285" w:type="pct"/>
            <w:tcBorders>
              <w:top w:val="single" w:sz="4" w:space="0" w:color="auto"/>
              <w:left w:val="single" w:sz="4" w:space="0" w:color="auto"/>
              <w:bottom w:val="single" w:sz="4" w:space="0" w:color="auto"/>
              <w:right w:val="single" w:sz="4" w:space="0" w:color="auto"/>
            </w:tcBorders>
            <w:shd w:val="clear" w:color="auto" w:fill="FFFFFF" w:themeFill="background1"/>
          </w:tcPr>
          <w:p w:rsidR="007D0963" w:rsidRPr="00690988" w:rsidRDefault="007D0963" w:rsidP="006244EA">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signaling</w:t>
            </w:r>
          </w:p>
        </w:tc>
      </w:tr>
    </w:tbl>
    <w:p w:rsidR="007D0963" w:rsidRDefault="007D0963" w:rsidP="007D0963">
      <w:pPr>
        <w:rPr>
          <w:i/>
          <w:lang w:val="en-GB" w:eastAsia="zh-CN"/>
        </w:rPr>
      </w:pPr>
    </w:p>
    <w:p w:rsidR="007D0963" w:rsidRPr="007D0963" w:rsidRDefault="007D0963" w:rsidP="007D0963">
      <w:pPr>
        <w:rPr>
          <w:rFonts w:hint="eastAsia"/>
          <w:lang w:val="en-GB"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506"/>
        <w:gridCol w:w="454"/>
        <w:gridCol w:w="1148"/>
        <w:gridCol w:w="3765"/>
        <w:gridCol w:w="661"/>
        <w:gridCol w:w="460"/>
        <w:gridCol w:w="498"/>
        <w:gridCol w:w="575"/>
        <w:gridCol w:w="1189"/>
        <w:gridCol w:w="498"/>
        <w:gridCol w:w="499"/>
        <w:gridCol w:w="986"/>
        <w:gridCol w:w="1184"/>
        <w:gridCol w:w="907"/>
      </w:tblGrid>
      <w:tr w:rsidR="007D0963" w:rsidRPr="00690988" w:rsidTr="007D0963">
        <w:trPr>
          <w:trHeight w:val="20"/>
        </w:trPr>
        <w:tc>
          <w:tcPr>
            <w:tcW w:w="525" w:type="pct"/>
            <w:tcBorders>
              <w:top w:val="single" w:sz="4" w:space="0" w:color="auto"/>
              <w:left w:val="single" w:sz="4" w:space="0" w:color="auto"/>
              <w:bottom w:val="single" w:sz="4" w:space="0" w:color="auto"/>
              <w:right w:val="single" w:sz="4" w:space="0" w:color="auto"/>
            </w:tcBorders>
            <w:shd w:val="clear" w:color="auto" w:fill="FFFFFF" w:themeFill="background1"/>
          </w:tcPr>
          <w:p w:rsidR="007D0963" w:rsidRPr="00690988" w:rsidRDefault="007D0963" w:rsidP="006244EA">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rsidR="007D0963" w:rsidRPr="00690988" w:rsidRDefault="007D0963" w:rsidP="006244EA">
            <w:pPr>
              <w:pStyle w:val="TAL"/>
              <w:rPr>
                <w:rFonts w:asciiTheme="majorHAnsi" w:eastAsia="MS Mincho" w:hAnsiTheme="majorHAnsi" w:cstheme="majorHAnsi"/>
                <w:szCs w:val="18"/>
                <w:lang w:eastAsia="ja-JP"/>
              </w:rPr>
            </w:pPr>
            <w:r w:rsidRPr="00690988">
              <w:rPr>
                <w:rFonts w:asciiTheme="majorHAnsi" w:hAnsiTheme="majorHAnsi" w:cstheme="majorHAnsi"/>
                <w:szCs w:val="18"/>
                <w:lang w:eastAsia="ja-JP"/>
              </w:rPr>
              <w:t>NR_L1enh_URLLC</w:t>
            </w:r>
          </w:p>
        </w:tc>
        <w:tc>
          <w:tcPr>
            <w:tcW w:w="158" w:type="pct"/>
            <w:tcBorders>
              <w:top w:val="single" w:sz="4" w:space="0" w:color="auto"/>
              <w:left w:val="single" w:sz="4" w:space="0" w:color="auto"/>
              <w:bottom w:val="single" w:sz="4" w:space="0" w:color="auto"/>
              <w:right w:val="single" w:sz="4" w:space="0" w:color="auto"/>
            </w:tcBorders>
            <w:shd w:val="clear" w:color="auto" w:fill="FFFFFF" w:themeFill="background1"/>
          </w:tcPr>
          <w:p w:rsidR="007D0963" w:rsidRPr="00690988" w:rsidRDefault="007D0963" w:rsidP="006244EA">
            <w:pPr>
              <w:pStyle w:val="TAL"/>
              <w:rPr>
                <w:rFonts w:asciiTheme="majorHAnsi" w:hAnsiTheme="majorHAnsi" w:cstheme="majorHAnsi"/>
                <w:szCs w:val="18"/>
                <w:highlight w:val="yellow"/>
                <w:lang w:eastAsia="zh-CN"/>
              </w:rPr>
            </w:pPr>
            <w:r w:rsidRPr="00690988">
              <w:rPr>
                <w:rFonts w:asciiTheme="majorHAnsi" w:hAnsiTheme="majorHAnsi" w:cstheme="majorHAnsi"/>
                <w:szCs w:val="18"/>
                <w:lang w:eastAsia="zh-CN"/>
              </w:rPr>
              <w:t>11-7a</w:t>
            </w:r>
          </w:p>
        </w:tc>
        <w:tc>
          <w:tcPr>
            <w:tcW w:w="401" w:type="pct"/>
            <w:tcBorders>
              <w:top w:val="single" w:sz="4" w:space="0" w:color="auto"/>
              <w:left w:val="single" w:sz="4" w:space="0" w:color="auto"/>
              <w:bottom w:val="single" w:sz="4" w:space="0" w:color="auto"/>
              <w:right w:val="single" w:sz="4" w:space="0" w:color="auto"/>
            </w:tcBorders>
            <w:shd w:val="clear" w:color="auto" w:fill="FFFFFF" w:themeFill="background1"/>
          </w:tcPr>
          <w:p w:rsidR="007D0963" w:rsidRPr="00690988" w:rsidRDefault="007D0963" w:rsidP="006244EA">
            <w:pPr>
              <w:pStyle w:val="TAL"/>
              <w:rPr>
                <w:rFonts w:asciiTheme="majorHAnsi" w:hAnsiTheme="majorHAnsi" w:cstheme="majorHAnsi"/>
                <w:szCs w:val="18"/>
                <w:highlight w:val="yellow"/>
                <w:lang w:eastAsia="zh-CN"/>
              </w:rPr>
            </w:pPr>
            <w:r w:rsidRPr="00690988">
              <w:rPr>
                <w:rFonts w:asciiTheme="majorHAnsi" w:hAnsiTheme="majorHAnsi" w:cstheme="majorHAnsi"/>
                <w:szCs w:val="18"/>
                <w:lang w:eastAsia="zh-CN"/>
              </w:rPr>
              <w:t>UL cancelation scheme for cross-carrier</w:t>
            </w:r>
          </w:p>
        </w:tc>
        <w:tc>
          <w:tcPr>
            <w:tcW w:w="1314" w:type="pct"/>
            <w:tcBorders>
              <w:top w:val="single" w:sz="4" w:space="0" w:color="auto"/>
              <w:left w:val="single" w:sz="4" w:space="0" w:color="auto"/>
              <w:bottom w:val="single" w:sz="4" w:space="0" w:color="auto"/>
              <w:right w:val="single" w:sz="4" w:space="0" w:color="auto"/>
            </w:tcBorders>
            <w:shd w:val="clear" w:color="auto" w:fill="FFFFFF" w:themeFill="background1"/>
          </w:tcPr>
          <w:p w:rsidR="007D0963" w:rsidRPr="00690988" w:rsidRDefault="007D0963" w:rsidP="007D0963">
            <w:pPr>
              <w:pStyle w:val="TAL"/>
              <w:numPr>
                <w:ilvl w:val="0"/>
                <w:numId w:val="15"/>
              </w:numPr>
              <w:overflowPunct/>
              <w:autoSpaceDE/>
              <w:autoSpaceDN/>
              <w:adjustRightInd/>
              <w:jc w:val="left"/>
              <w:textAlignment w:val="auto"/>
              <w:rPr>
                <w:rFonts w:asciiTheme="majorHAnsi" w:hAnsiTheme="majorHAnsi" w:cstheme="majorHAnsi"/>
                <w:szCs w:val="18"/>
                <w:lang w:eastAsia="ja-JP"/>
              </w:rPr>
            </w:pPr>
            <w:r w:rsidRPr="00690988">
              <w:rPr>
                <w:rFonts w:asciiTheme="majorHAnsi" w:hAnsiTheme="majorHAnsi" w:cstheme="majorHAnsi"/>
                <w:szCs w:val="18"/>
                <w:lang w:eastAsia="ja-JP"/>
              </w:rPr>
              <w:t>Supports group common DCI (i.e. DCI format 2_4) for cancelation indicatio</w:t>
            </w:r>
            <w:r w:rsidRPr="000412EA">
              <w:rPr>
                <w:rFonts w:asciiTheme="majorHAnsi" w:hAnsiTheme="majorHAnsi" w:cstheme="majorHAnsi"/>
                <w:szCs w:val="18"/>
                <w:lang w:eastAsia="ja-JP"/>
              </w:rPr>
              <w:t>n on a different DL CC than that scheduling PUSCH or SRS</w:t>
            </w:r>
          </w:p>
          <w:p w:rsidR="007D0963" w:rsidRPr="00690988" w:rsidRDefault="007D0963" w:rsidP="007D0963">
            <w:pPr>
              <w:pStyle w:val="TAL"/>
              <w:numPr>
                <w:ilvl w:val="0"/>
                <w:numId w:val="15"/>
              </w:numPr>
              <w:overflowPunct/>
              <w:autoSpaceDE/>
              <w:autoSpaceDN/>
              <w:adjustRightInd/>
              <w:jc w:val="left"/>
              <w:textAlignment w:val="auto"/>
              <w:rPr>
                <w:rFonts w:asciiTheme="majorHAnsi" w:hAnsiTheme="majorHAnsi" w:cstheme="majorHAnsi"/>
                <w:szCs w:val="18"/>
                <w:lang w:eastAsia="ja-JP"/>
              </w:rPr>
            </w:pPr>
            <w:r w:rsidRPr="00690988">
              <w:rPr>
                <w:rFonts w:asciiTheme="majorHAnsi" w:hAnsiTheme="majorHAnsi" w:cstheme="majorHAnsi"/>
                <w:szCs w:val="18"/>
                <w:lang w:eastAsia="ja-JP"/>
              </w:rPr>
              <w:t xml:space="preserve">UL cancelation for PUSCH </w:t>
            </w:r>
          </w:p>
          <w:p w:rsidR="007D0963" w:rsidRPr="00690988" w:rsidRDefault="007D0963" w:rsidP="007D0963">
            <w:pPr>
              <w:pStyle w:val="TAL"/>
              <w:numPr>
                <w:ilvl w:val="0"/>
                <w:numId w:val="14"/>
              </w:numPr>
              <w:overflowPunct/>
              <w:autoSpaceDE/>
              <w:autoSpaceDN/>
              <w:adjustRightInd/>
              <w:jc w:val="left"/>
              <w:textAlignment w:val="auto"/>
              <w:rPr>
                <w:rFonts w:asciiTheme="majorHAnsi" w:eastAsia="MS Mincho" w:hAnsiTheme="majorHAnsi" w:cstheme="majorHAnsi"/>
                <w:szCs w:val="18"/>
                <w:lang w:eastAsia="ja-JP"/>
              </w:rPr>
            </w:pPr>
            <w:r w:rsidRPr="00690988">
              <w:rPr>
                <w:rFonts w:asciiTheme="majorHAnsi" w:hAnsiTheme="majorHAnsi" w:cstheme="majorHAnsi"/>
                <w:szCs w:val="18"/>
                <w:lang w:eastAsia="ja-JP"/>
              </w:rPr>
              <w:t xml:space="preserve">Cancellation is applied to each PUSCH repetition individually in case of PUSCH repetitions  </w:t>
            </w:r>
          </w:p>
          <w:p w:rsidR="007D0963" w:rsidRPr="00690988" w:rsidRDefault="007D0963" w:rsidP="007D0963">
            <w:pPr>
              <w:pStyle w:val="TAL"/>
              <w:numPr>
                <w:ilvl w:val="0"/>
                <w:numId w:val="15"/>
              </w:numPr>
              <w:overflowPunct/>
              <w:autoSpaceDE/>
              <w:autoSpaceDN/>
              <w:adjustRightInd/>
              <w:jc w:val="left"/>
              <w:textAlignment w:val="auto"/>
              <w:rPr>
                <w:rFonts w:asciiTheme="majorHAnsi" w:hAnsiTheme="majorHAnsi" w:cstheme="majorHAnsi"/>
                <w:szCs w:val="18"/>
                <w:lang w:eastAsia="ja-JP"/>
              </w:rPr>
            </w:pPr>
            <w:r w:rsidRPr="00690988">
              <w:rPr>
                <w:rFonts w:asciiTheme="majorHAnsi" w:hAnsiTheme="majorHAnsi" w:cstheme="majorHAnsi"/>
                <w:szCs w:val="18"/>
                <w:lang w:eastAsia="ja-JP"/>
              </w:rPr>
              <w:t xml:space="preserve">UL cancelation for SRS symbols that overlap with the cancelled symbols </w:t>
            </w:r>
          </w:p>
          <w:p w:rsidR="007D0963" w:rsidRPr="00690988" w:rsidRDefault="007D0963" w:rsidP="006244EA">
            <w:pPr>
              <w:pStyle w:val="TAL"/>
              <w:ind w:left="360" w:hanging="360"/>
              <w:rPr>
                <w:rFonts w:asciiTheme="majorHAnsi" w:hAnsiTheme="majorHAnsi" w:cstheme="majorHAnsi"/>
                <w:szCs w:val="18"/>
                <w:highlight w:val="yellow"/>
                <w:lang w:eastAsia="ja-JP"/>
              </w:rPr>
            </w:pPr>
          </w:p>
        </w:tc>
        <w:tc>
          <w:tcPr>
            <w:tcW w:w="231" w:type="pct"/>
            <w:tcBorders>
              <w:top w:val="single" w:sz="4" w:space="0" w:color="auto"/>
              <w:left w:val="single" w:sz="4" w:space="0" w:color="auto"/>
              <w:bottom w:val="single" w:sz="4" w:space="0" w:color="auto"/>
              <w:right w:val="single" w:sz="4" w:space="0" w:color="auto"/>
            </w:tcBorders>
            <w:shd w:val="clear" w:color="auto" w:fill="FFFFFF" w:themeFill="background1"/>
          </w:tcPr>
          <w:p w:rsidR="007D0963" w:rsidRPr="000412EA" w:rsidRDefault="007D0963" w:rsidP="006244EA">
            <w:pPr>
              <w:pStyle w:val="TAL"/>
              <w:rPr>
                <w:rFonts w:asciiTheme="majorHAnsi" w:hAnsiTheme="majorHAnsi" w:cstheme="majorHAnsi"/>
                <w:szCs w:val="18"/>
                <w:lang w:eastAsia="ja-JP"/>
              </w:rPr>
            </w:pPr>
          </w:p>
        </w:tc>
        <w:tc>
          <w:tcPr>
            <w:tcW w:w="161" w:type="pct"/>
            <w:tcBorders>
              <w:top w:val="single" w:sz="4" w:space="0" w:color="auto"/>
              <w:left w:val="single" w:sz="4" w:space="0" w:color="auto"/>
              <w:bottom w:val="single" w:sz="4" w:space="0" w:color="auto"/>
              <w:right w:val="single" w:sz="4" w:space="0" w:color="auto"/>
            </w:tcBorders>
            <w:shd w:val="clear" w:color="auto" w:fill="FFFFFF" w:themeFill="background1"/>
          </w:tcPr>
          <w:p w:rsidR="007D0963" w:rsidRPr="00690988" w:rsidRDefault="007D0963" w:rsidP="006244EA">
            <w:pPr>
              <w:pStyle w:val="TAL"/>
              <w:rPr>
                <w:rFonts w:asciiTheme="majorHAnsi" w:hAnsiTheme="majorHAnsi" w:cstheme="majorHAnsi"/>
                <w:szCs w:val="18"/>
                <w:lang w:eastAsia="zh-CN"/>
              </w:rPr>
            </w:pPr>
            <w:r w:rsidRPr="00690988">
              <w:rPr>
                <w:rFonts w:asciiTheme="majorHAnsi" w:hAnsiTheme="majorHAnsi" w:cstheme="majorHAnsi"/>
                <w:szCs w:val="18"/>
                <w:lang w:eastAsia="zh-CN"/>
              </w:rPr>
              <w:t>Yes</w:t>
            </w:r>
          </w:p>
        </w:tc>
        <w:tc>
          <w:tcPr>
            <w:tcW w:w="174" w:type="pct"/>
            <w:tcBorders>
              <w:top w:val="single" w:sz="4" w:space="0" w:color="auto"/>
              <w:left w:val="single" w:sz="4" w:space="0" w:color="auto"/>
              <w:bottom w:val="single" w:sz="4" w:space="0" w:color="auto"/>
              <w:right w:val="single" w:sz="4" w:space="0" w:color="auto"/>
            </w:tcBorders>
            <w:shd w:val="clear" w:color="auto" w:fill="FFFFFF" w:themeFill="background1"/>
          </w:tcPr>
          <w:p w:rsidR="007D0963" w:rsidRPr="00690988" w:rsidRDefault="007D0963" w:rsidP="006244EA">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01" w:type="pct"/>
            <w:tcBorders>
              <w:top w:val="single" w:sz="4" w:space="0" w:color="auto"/>
              <w:left w:val="single" w:sz="4" w:space="0" w:color="auto"/>
              <w:bottom w:val="single" w:sz="4" w:space="0" w:color="auto"/>
              <w:right w:val="single" w:sz="4" w:space="0" w:color="auto"/>
            </w:tcBorders>
            <w:shd w:val="clear" w:color="auto" w:fill="FFFFFF" w:themeFill="background1"/>
          </w:tcPr>
          <w:p w:rsidR="007D0963" w:rsidRPr="00690988" w:rsidRDefault="007D0963" w:rsidP="006244EA">
            <w:pPr>
              <w:pStyle w:val="TAL"/>
              <w:rPr>
                <w:rFonts w:asciiTheme="majorHAnsi" w:hAnsiTheme="majorHAnsi" w:cstheme="majorHAnsi"/>
                <w:szCs w:val="18"/>
                <w:lang w:eastAsia="ja-JP"/>
              </w:rPr>
            </w:pPr>
          </w:p>
        </w:tc>
        <w:tc>
          <w:tcPr>
            <w:tcW w:w="415" w:type="pct"/>
            <w:tcBorders>
              <w:top w:val="single" w:sz="4" w:space="0" w:color="auto"/>
              <w:left w:val="single" w:sz="4" w:space="0" w:color="auto"/>
              <w:bottom w:val="single" w:sz="4" w:space="0" w:color="auto"/>
              <w:right w:val="single" w:sz="4" w:space="0" w:color="auto"/>
            </w:tcBorders>
            <w:shd w:val="clear" w:color="auto" w:fill="FFFFFF" w:themeFill="background1"/>
          </w:tcPr>
          <w:p w:rsidR="007D0963" w:rsidRDefault="007D0963" w:rsidP="006244EA">
            <w:pPr>
              <w:pStyle w:val="TAL"/>
              <w:rPr>
                <w:rFonts w:asciiTheme="majorHAnsi" w:hAnsiTheme="majorHAnsi" w:cstheme="majorHAnsi"/>
                <w:szCs w:val="18"/>
                <w:lang w:eastAsia="ja-JP"/>
              </w:rPr>
            </w:pPr>
            <w:r w:rsidRPr="00B56F06">
              <w:rPr>
                <w:rFonts w:asciiTheme="majorHAnsi" w:hAnsiTheme="majorHAnsi" w:cstheme="majorHAnsi"/>
                <w:szCs w:val="18"/>
                <w:lang w:eastAsia="ja-JP"/>
              </w:rPr>
              <w:t>Per FS</w:t>
            </w:r>
          </w:p>
          <w:p w:rsidR="007D0963" w:rsidRDefault="007D0963" w:rsidP="006244EA">
            <w:pPr>
              <w:pStyle w:val="TAL"/>
              <w:rPr>
                <w:rFonts w:asciiTheme="majorHAnsi" w:eastAsia="MS Mincho" w:hAnsiTheme="majorHAnsi" w:cstheme="majorHAnsi"/>
                <w:szCs w:val="18"/>
                <w:lang w:eastAsia="ja-JP"/>
              </w:rPr>
            </w:pPr>
          </w:p>
          <w:p w:rsidR="007D0963" w:rsidRPr="00B56F06" w:rsidRDefault="007D0963" w:rsidP="006244EA">
            <w:pPr>
              <w:pStyle w:val="TAL"/>
              <w:rPr>
                <w:rFonts w:asciiTheme="majorHAnsi" w:eastAsia="MS Mincho" w:hAnsiTheme="majorHAnsi" w:cstheme="majorHAnsi"/>
                <w:szCs w:val="18"/>
                <w:lang w:eastAsia="ja-JP"/>
              </w:rPr>
            </w:pPr>
            <w:r w:rsidRPr="00B56F06">
              <w:rPr>
                <w:rFonts w:asciiTheme="majorHAnsi" w:eastAsia="MS Mincho" w:hAnsiTheme="majorHAnsi" w:cstheme="majorHAnsi"/>
                <w:szCs w:val="18"/>
                <w:lang w:eastAsia="ja-JP"/>
              </w:rPr>
              <w:t xml:space="preserve">Per FS is selected because the FG </w:t>
            </w:r>
            <w:r>
              <w:rPr>
                <w:rFonts w:asciiTheme="majorHAnsi" w:eastAsia="MS Mincho" w:hAnsiTheme="majorHAnsi" w:cstheme="majorHAnsi"/>
                <w:szCs w:val="18"/>
                <w:lang w:eastAsia="ja-JP"/>
              </w:rPr>
              <w:t>is</w:t>
            </w:r>
            <w:r w:rsidRPr="00B56F06">
              <w:rPr>
                <w:rFonts w:asciiTheme="majorHAnsi" w:eastAsia="MS Mincho" w:hAnsiTheme="majorHAnsi" w:cstheme="majorHAnsi"/>
                <w:szCs w:val="18"/>
                <w:lang w:eastAsia="ja-JP"/>
              </w:rPr>
              <w:t xml:space="preserve"> very demanding in UE processing, considering that this can be a UE with processing capability 1 but required to be able to cancel according to processing capability 2, and hence it is important to take into account the BC information for dimensioning purpose</w:t>
            </w:r>
          </w:p>
        </w:tc>
        <w:tc>
          <w:tcPr>
            <w:tcW w:w="174" w:type="pct"/>
            <w:tcBorders>
              <w:top w:val="single" w:sz="4" w:space="0" w:color="auto"/>
              <w:left w:val="single" w:sz="4" w:space="0" w:color="auto"/>
              <w:bottom w:val="single" w:sz="4" w:space="0" w:color="auto"/>
              <w:right w:val="single" w:sz="4" w:space="0" w:color="auto"/>
            </w:tcBorders>
            <w:shd w:val="clear" w:color="auto" w:fill="FFFFFF" w:themeFill="background1"/>
          </w:tcPr>
          <w:p w:rsidR="007D0963" w:rsidRPr="00B56F06" w:rsidRDefault="007D0963" w:rsidP="006244EA">
            <w:pPr>
              <w:pStyle w:val="TAL"/>
              <w:rPr>
                <w:rFonts w:asciiTheme="majorHAnsi" w:hAnsiTheme="majorHAnsi" w:cstheme="majorHAnsi"/>
                <w:szCs w:val="18"/>
                <w:lang w:eastAsia="ja-JP"/>
              </w:rPr>
            </w:pPr>
            <w:r w:rsidRPr="00B56F06">
              <w:rPr>
                <w:rFonts w:asciiTheme="majorHAnsi" w:hAnsiTheme="majorHAnsi" w:cstheme="majorHAnsi"/>
                <w:szCs w:val="18"/>
                <w:lang w:eastAsia="ja-JP"/>
              </w:rPr>
              <w:t>N/A</w:t>
            </w:r>
          </w:p>
        </w:tc>
        <w:tc>
          <w:tcPr>
            <w:tcW w:w="174" w:type="pct"/>
            <w:tcBorders>
              <w:top w:val="single" w:sz="4" w:space="0" w:color="auto"/>
              <w:left w:val="single" w:sz="4" w:space="0" w:color="auto"/>
              <w:bottom w:val="single" w:sz="4" w:space="0" w:color="auto"/>
              <w:right w:val="single" w:sz="4" w:space="0" w:color="auto"/>
            </w:tcBorders>
            <w:shd w:val="clear" w:color="auto" w:fill="FFFFFF" w:themeFill="background1"/>
          </w:tcPr>
          <w:p w:rsidR="007D0963" w:rsidRPr="00B56F06" w:rsidRDefault="007D0963" w:rsidP="006244EA">
            <w:pPr>
              <w:pStyle w:val="TAL"/>
              <w:rPr>
                <w:rFonts w:asciiTheme="majorHAnsi" w:hAnsiTheme="majorHAnsi" w:cstheme="majorHAnsi"/>
                <w:szCs w:val="18"/>
                <w:lang w:eastAsia="ja-JP"/>
              </w:rPr>
            </w:pPr>
            <w:r w:rsidRPr="00B56F06">
              <w:rPr>
                <w:rFonts w:asciiTheme="majorHAnsi" w:hAnsiTheme="majorHAnsi" w:cstheme="majorHAnsi"/>
                <w:szCs w:val="18"/>
                <w:lang w:eastAsia="ja-JP"/>
              </w:rPr>
              <w:t>N/A</w:t>
            </w:r>
          </w:p>
        </w:tc>
        <w:tc>
          <w:tcPr>
            <w:tcW w:w="344" w:type="pct"/>
            <w:tcBorders>
              <w:top w:val="single" w:sz="4" w:space="0" w:color="auto"/>
              <w:left w:val="single" w:sz="4" w:space="0" w:color="auto"/>
              <w:bottom w:val="single" w:sz="4" w:space="0" w:color="auto"/>
              <w:right w:val="single" w:sz="4" w:space="0" w:color="auto"/>
            </w:tcBorders>
            <w:shd w:val="clear" w:color="auto" w:fill="FFFFFF" w:themeFill="background1"/>
          </w:tcPr>
          <w:p w:rsidR="007D0963" w:rsidRPr="00B56F06" w:rsidRDefault="007D0963" w:rsidP="006244EA">
            <w:pPr>
              <w:pStyle w:val="TAL"/>
              <w:rPr>
                <w:rFonts w:asciiTheme="majorHAnsi" w:hAnsiTheme="majorHAnsi" w:cstheme="majorHAnsi"/>
                <w:szCs w:val="18"/>
              </w:rPr>
            </w:pPr>
            <w:r w:rsidRPr="00B56F06">
              <w:rPr>
                <w:rFonts w:asciiTheme="majorHAnsi" w:hAnsiTheme="majorHAnsi" w:cstheme="majorHAnsi"/>
                <w:szCs w:val="18"/>
              </w:rPr>
              <w:t>N/A </w:t>
            </w:r>
          </w:p>
        </w:tc>
        <w:tc>
          <w:tcPr>
            <w:tcW w:w="413" w:type="pct"/>
            <w:tcBorders>
              <w:top w:val="single" w:sz="4" w:space="0" w:color="auto"/>
              <w:left w:val="single" w:sz="4" w:space="0" w:color="auto"/>
              <w:bottom w:val="single" w:sz="4" w:space="0" w:color="auto"/>
              <w:right w:val="single" w:sz="4" w:space="0" w:color="auto"/>
            </w:tcBorders>
            <w:shd w:val="clear" w:color="auto" w:fill="FFFFFF" w:themeFill="background1"/>
          </w:tcPr>
          <w:p w:rsidR="007D0963" w:rsidRPr="00B56F06" w:rsidRDefault="007D0963" w:rsidP="006244EA">
            <w:pPr>
              <w:pStyle w:val="TAL"/>
              <w:rPr>
                <w:rFonts w:asciiTheme="majorHAnsi" w:hAnsiTheme="majorHAnsi" w:cstheme="majorHAnsi"/>
                <w:szCs w:val="18"/>
              </w:rPr>
            </w:pPr>
            <w:r w:rsidRPr="00B56F06">
              <w:rPr>
                <w:rFonts w:asciiTheme="majorHAnsi" w:hAnsiTheme="majorHAnsi" w:cstheme="majorHAnsi"/>
                <w:szCs w:val="18"/>
                <w:lang w:eastAsia="zh-CN"/>
              </w:rPr>
              <w:t>More than one monitoring occasion for DCI format 2_4 per slot is applied only if the UE reports to support FG 3-5 or FG 3-5a or FG 3-5b or 11-2 or 11-2a</w:t>
            </w:r>
          </w:p>
          <w:p w:rsidR="007D0963" w:rsidRPr="00B56F06" w:rsidRDefault="007D0963" w:rsidP="006244EA">
            <w:pPr>
              <w:pStyle w:val="TAL"/>
              <w:rPr>
                <w:rFonts w:asciiTheme="majorHAnsi" w:hAnsiTheme="majorHAnsi" w:cstheme="majorHAnsi"/>
                <w:szCs w:val="18"/>
              </w:rPr>
            </w:pPr>
          </w:p>
        </w:tc>
        <w:tc>
          <w:tcPr>
            <w:tcW w:w="316" w:type="pct"/>
            <w:tcBorders>
              <w:top w:val="single" w:sz="4" w:space="0" w:color="auto"/>
              <w:left w:val="single" w:sz="4" w:space="0" w:color="auto"/>
              <w:bottom w:val="single" w:sz="4" w:space="0" w:color="auto"/>
              <w:right w:val="single" w:sz="4" w:space="0" w:color="auto"/>
            </w:tcBorders>
            <w:shd w:val="clear" w:color="auto" w:fill="FFFFFF" w:themeFill="background1"/>
          </w:tcPr>
          <w:p w:rsidR="007D0963" w:rsidRPr="00690988" w:rsidRDefault="007D0963" w:rsidP="006244EA">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bl>
    <w:p w:rsidR="007D0963" w:rsidRDefault="007D0963" w:rsidP="007D0963">
      <w:pPr>
        <w:rPr>
          <w:i/>
          <w:lang w:val="en-GB"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506"/>
        <w:gridCol w:w="454"/>
        <w:gridCol w:w="1254"/>
        <w:gridCol w:w="3871"/>
        <w:gridCol w:w="714"/>
        <w:gridCol w:w="460"/>
        <w:gridCol w:w="498"/>
        <w:gridCol w:w="734"/>
        <w:gridCol w:w="715"/>
        <w:gridCol w:w="531"/>
        <w:gridCol w:w="534"/>
        <w:gridCol w:w="1076"/>
        <w:gridCol w:w="1076"/>
        <w:gridCol w:w="907"/>
      </w:tblGrid>
      <w:tr w:rsidR="007D0963" w:rsidRPr="00690988" w:rsidTr="006244EA">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tcPr>
          <w:p w:rsidR="007D0963" w:rsidRPr="00690988" w:rsidRDefault="007D0963" w:rsidP="006244EA">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rsidR="007D0963" w:rsidRPr="00690988" w:rsidRDefault="007D0963" w:rsidP="006244EA">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159" w:type="pct"/>
            <w:tcBorders>
              <w:top w:val="single" w:sz="4" w:space="0" w:color="auto"/>
              <w:left w:val="single" w:sz="4" w:space="0" w:color="auto"/>
              <w:bottom w:val="single" w:sz="4" w:space="0" w:color="auto"/>
              <w:right w:val="single" w:sz="4" w:space="0" w:color="auto"/>
            </w:tcBorders>
            <w:shd w:val="clear" w:color="auto" w:fill="FFFFFF" w:themeFill="background1"/>
          </w:tcPr>
          <w:p w:rsidR="007D0963" w:rsidRPr="00690988" w:rsidRDefault="007D0963" w:rsidP="006244EA">
            <w:pPr>
              <w:pStyle w:val="TAL"/>
              <w:rPr>
                <w:rFonts w:asciiTheme="majorHAnsi" w:hAnsiTheme="majorHAnsi" w:cstheme="majorHAnsi"/>
                <w:szCs w:val="18"/>
                <w:lang w:eastAsia="zh-CN"/>
              </w:rPr>
            </w:pPr>
            <w:r w:rsidRPr="00690988">
              <w:rPr>
                <w:rFonts w:asciiTheme="majorHAnsi" w:hAnsiTheme="majorHAnsi" w:cstheme="majorHAnsi"/>
                <w:szCs w:val="18"/>
                <w:lang w:eastAsia="zh-CN"/>
              </w:rPr>
              <w:t>11-9a</w:t>
            </w:r>
          </w:p>
        </w:tc>
        <w:tc>
          <w:tcPr>
            <w:tcW w:w="348" w:type="pct"/>
            <w:tcBorders>
              <w:top w:val="single" w:sz="4" w:space="0" w:color="auto"/>
              <w:left w:val="single" w:sz="4" w:space="0" w:color="auto"/>
              <w:bottom w:val="single" w:sz="4" w:space="0" w:color="auto"/>
              <w:right w:val="single" w:sz="4" w:space="0" w:color="auto"/>
            </w:tcBorders>
            <w:shd w:val="clear" w:color="auto" w:fill="FFFFFF" w:themeFill="background1"/>
          </w:tcPr>
          <w:p w:rsidR="007D0963" w:rsidRPr="00690988" w:rsidRDefault="007D0963" w:rsidP="006244EA">
            <w:pPr>
              <w:pStyle w:val="TAL"/>
              <w:rPr>
                <w:rFonts w:asciiTheme="majorHAnsi" w:hAnsiTheme="majorHAnsi" w:cstheme="majorHAnsi"/>
                <w:szCs w:val="18"/>
                <w:lang w:eastAsia="zh-CN"/>
              </w:rPr>
            </w:pPr>
            <w:r w:rsidRPr="00690988">
              <w:rPr>
                <w:rFonts w:asciiTheme="majorHAnsi" w:hAnsiTheme="majorHAnsi" w:cstheme="majorHAnsi"/>
                <w:szCs w:val="18"/>
                <w:lang w:eastAsia="zh-CN"/>
              </w:rPr>
              <w:t>Joint release in a DCI for two or more configured grant Type 2 configurations for a given BWP of a serving cell</w:t>
            </w:r>
          </w:p>
        </w:tc>
        <w:tc>
          <w:tcPr>
            <w:tcW w:w="1422" w:type="pct"/>
            <w:tcBorders>
              <w:top w:val="single" w:sz="4" w:space="0" w:color="auto"/>
              <w:left w:val="single" w:sz="4" w:space="0" w:color="auto"/>
              <w:bottom w:val="single" w:sz="4" w:space="0" w:color="auto"/>
              <w:right w:val="single" w:sz="4" w:space="0" w:color="auto"/>
            </w:tcBorders>
            <w:shd w:val="clear" w:color="auto" w:fill="FFFFFF" w:themeFill="background1"/>
          </w:tcPr>
          <w:p w:rsidR="007D0963" w:rsidRPr="000412EA" w:rsidRDefault="007D0963" w:rsidP="007D0963">
            <w:pPr>
              <w:pStyle w:val="TAL"/>
              <w:numPr>
                <w:ilvl w:val="0"/>
                <w:numId w:val="17"/>
              </w:numPr>
              <w:overflowPunct/>
              <w:autoSpaceDE/>
              <w:autoSpaceDN/>
              <w:adjustRightInd/>
              <w:jc w:val="left"/>
              <w:textAlignment w:val="auto"/>
              <w:rPr>
                <w:rFonts w:asciiTheme="majorHAnsi" w:hAnsiTheme="majorHAnsi" w:cstheme="majorHAnsi"/>
                <w:szCs w:val="18"/>
                <w:lang w:eastAsia="ja-JP"/>
              </w:rPr>
            </w:pPr>
            <w:r w:rsidRPr="000412EA">
              <w:rPr>
                <w:rFonts w:asciiTheme="majorHAnsi" w:hAnsiTheme="majorHAnsi" w:cstheme="majorHAnsi"/>
                <w:szCs w:val="18"/>
                <w:lang w:eastAsia="ja-JP"/>
              </w:rPr>
              <w:t>M&lt;=4 bits indication in the Release DCI is used for indicating which CG configuration(s) is/are released, where the association between each state indicated by the indication and the CG configuration(s) is</w:t>
            </w:r>
          </w:p>
          <w:p w:rsidR="007D0963" w:rsidRPr="000412EA" w:rsidRDefault="007D0963" w:rsidP="006244EA">
            <w:pPr>
              <w:pStyle w:val="TAL"/>
              <w:ind w:left="360" w:hanging="360"/>
              <w:rPr>
                <w:rFonts w:asciiTheme="majorHAnsi" w:hAnsiTheme="majorHAnsi" w:cstheme="majorHAnsi"/>
                <w:szCs w:val="18"/>
                <w:lang w:eastAsia="ja-JP"/>
              </w:rPr>
            </w:pPr>
            <w:r w:rsidRPr="000412EA">
              <w:rPr>
                <w:rFonts w:asciiTheme="majorHAnsi" w:hAnsiTheme="majorHAnsi" w:cstheme="majorHAnsi"/>
                <w:szCs w:val="18"/>
                <w:lang w:eastAsia="ja-JP"/>
              </w:rPr>
              <w:t>• Up to 2^M states are higher layer configurable, where each of the state can be mapped to a single or multiple CG configurations to be released</w:t>
            </w:r>
          </w:p>
          <w:p w:rsidR="007D0963" w:rsidRPr="000412EA" w:rsidRDefault="007D0963" w:rsidP="006244EA">
            <w:pPr>
              <w:pStyle w:val="TAL"/>
              <w:spacing w:line="256" w:lineRule="auto"/>
              <w:rPr>
                <w:rFonts w:asciiTheme="majorHAnsi" w:hAnsiTheme="majorHAnsi" w:cstheme="majorHAnsi"/>
                <w:szCs w:val="18"/>
                <w:lang w:eastAsia="ja-JP"/>
              </w:rPr>
            </w:pPr>
            <w:r w:rsidRPr="000412EA">
              <w:rPr>
                <w:rFonts w:asciiTheme="majorHAnsi" w:hAnsiTheme="majorHAnsi" w:cstheme="majorHAnsi"/>
                <w:szCs w:val="18"/>
                <w:lang w:eastAsia="ja-JP"/>
              </w:rPr>
              <w:t>• In case of no higher layer configured state(s), separate release is used where the release corresponds to the CG configuration index indicated by the indication</w:t>
            </w:r>
          </w:p>
        </w:tc>
        <w:tc>
          <w:tcPr>
            <w:tcW w:w="285" w:type="pct"/>
            <w:tcBorders>
              <w:top w:val="single" w:sz="4" w:space="0" w:color="auto"/>
              <w:left w:val="single" w:sz="4" w:space="0" w:color="auto"/>
              <w:bottom w:val="single" w:sz="4" w:space="0" w:color="auto"/>
              <w:right w:val="single" w:sz="4" w:space="0" w:color="auto"/>
            </w:tcBorders>
            <w:shd w:val="clear" w:color="auto" w:fill="FFFFFF" w:themeFill="background1"/>
          </w:tcPr>
          <w:p w:rsidR="007D0963" w:rsidRPr="000412EA" w:rsidRDefault="007D0963" w:rsidP="006244EA">
            <w:pPr>
              <w:pStyle w:val="TAL"/>
              <w:rPr>
                <w:rFonts w:asciiTheme="majorHAnsi" w:hAnsiTheme="majorHAnsi" w:cstheme="majorHAnsi"/>
                <w:szCs w:val="18"/>
                <w:lang w:eastAsia="ja-JP"/>
              </w:rPr>
            </w:pPr>
            <w:r w:rsidRPr="000412EA">
              <w:rPr>
                <w:rFonts w:asciiTheme="majorHAnsi" w:hAnsiTheme="majorHAnsi" w:cstheme="majorHAnsi"/>
                <w:szCs w:val="18"/>
                <w:lang w:eastAsia="ja-JP"/>
              </w:rPr>
              <w:t>11-9</w:t>
            </w:r>
          </w:p>
        </w:tc>
        <w:tc>
          <w:tcPr>
            <w:tcW w:w="192" w:type="pct"/>
            <w:tcBorders>
              <w:top w:val="single" w:sz="4" w:space="0" w:color="auto"/>
              <w:left w:val="single" w:sz="4" w:space="0" w:color="auto"/>
              <w:bottom w:val="single" w:sz="4" w:space="0" w:color="auto"/>
              <w:right w:val="single" w:sz="4" w:space="0" w:color="auto"/>
            </w:tcBorders>
            <w:shd w:val="clear" w:color="auto" w:fill="FFFFFF" w:themeFill="background1"/>
          </w:tcPr>
          <w:p w:rsidR="007D0963" w:rsidRPr="00690988" w:rsidRDefault="007D0963" w:rsidP="006244EA">
            <w:pPr>
              <w:pStyle w:val="TAL"/>
              <w:rPr>
                <w:rFonts w:asciiTheme="majorHAnsi" w:hAnsiTheme="majorHAnsi" w:cstheme="majorHAnsi"/>
                <w:szCs w:val="18"/>
                <w:lang w:eastAsia="zh-CN"/>
              </w:rPr>
            </w:pPr>
            <w:r w:rsidRPr="00690988">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FFFFFF" w:themeFill="background1"/>
          </w:tcPr>
          <w:p w:rsidR="007D0963" w:rsidRPr="00690988" w:rsidRDefault="007D0963" w:rsidP="006244EA">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316" w:type="pct"/>
            <w:tcBorders>
              <w:top w:val="single" w:sz="4" w:space="0" w:color="auto"/>
              <w:left w:val="single" w:sz="4" w:space="0" w:color="auto"/>
              <w:bottom w:val="single" w:sz="4" w:space="0" w:color="auto"/>
              <w:right w:val="single" w:sz="4" w:space="0" w:color="auto"/>
            </w:tcBorders>
            <w:shd w:val="clear" w:color="auto" w:fill="FFFFFF" w:themeFill="background1"/>
          </w:tcPr>
          <w:p w:rsidR="007D0963" w:rsidRPr="00690988" w:rsidRDefault="007D0963" w:rsidP="006244EA">
            <w:pPr>
              <w:pStyle w:val="TAL"/>
              <w:rPr>
                <w:rFonts w:asciiTheme="majorHAnsi" w:hAnsiTheme="majorHAnsi" w:cstheme="majorHAnsi"/>
                <w:szCs w:val="18"/>
                <w:lang w:eastAsia="ja-JP"/>
              </w:rPr>
            </w:pPr>
          </w:p>
        </w:tc>
        <w:tc>
          <w:tcPr>
            <w:tcW w:w="285" w:type="pct"/>
            <w:tcBorders>
              <w:top w:val="single" w:sz="4" w:space="0" w:color="auto"/>
              <w:left w:val="single" w:sz="4" w:space="0" w:color="auto"/>
              <w:bottom w:val="single" w:sz="4" w:space="0" w:color="auto"/>
              <w:right w:val="single" w:sz="4" w:space="0" w:color="auto"/>
            </w:tcBorders>
            <w:shd w:val="clear" w:color="auto" w:fill="FFFFFF" w:themeFill="background1"/>
          </w:tcPr>
          <w:p w:rsidR="007D0963" w:rsidRPr="00873783" w:rsidRDefault="007D0963" w:rsidP="006244EA">
            <w:pPr>
              <w:pStyle w:val="TAL"/>
              <w:rPr>
                <w:rFonts w:asciiTheme="majorHAnsi" w:hAnsiTheme="majorHAnsi" w:cstheme="majorHAnsi"/>
                <w:szCs w:val="18"/>
                <w:lang w:eastAsia="ja-JP"/>
              </w:rPr>
            </w:pPr>
            <w:r w:rsidRPr="00873783">
              <w:rPr>
                <w:rFonts w:asciiTheme="majorHAnsi" w:hAnsiTheme="majorHAnsi" w:cstheme="majorHAnsi"/>
                <w:szCs w:val="18"/>
                <w:lang w:eastAsia="ja-JP"/>
              </w:rPr>
              <w:t>Per band</w:t>
            </w:r>
          </w:p>
        </w:tc>
        <w:tc>
          <w:tcPr>
            <w:tcW w:w="221" w:type="pct"/>
            <w:tcBorders>
              <w:top w:val="single" w:sz="4" w:space="0" w:color="auto"/>
              <w:left w:val="single" w:sz="4" w:space="0" w:color="auto"/>
              <w:bottom w:val="single" w:sz="4" w:space="0" w:color="auto"/>
              <w:right w:val="single" w:sz="4" w:space="0" w:color="auto"/>
            </w:tcBorders>
            <w:shd w:val="clear" w:color="auto" w:fill="FFFFFF" w:themeFill="background1"/>
          </w:tcPr>
          <w:p w:rsidR="007D0963" w:rsidRPr="00873783" w:rsidRDefault="007D0963" w:rsidP="006244EA">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222" w:type="pct"/>
            <w:tcBorders>
              <w:top w:val="single" w:sz="4" w:space="0" w:color="auto"/>
              <w:left w:val="single" w:sz="4" w:space="0" w:color="auto"/>
              <w:bottom w:val="single" w:sz="4" w:space="0" w:color="auto"/>
              <w:right w:val="single" w:sz="4" w:space="0" w:color="auto"/>
            </w:tcBorders>
            <w:shd w:val="clear" w:color="auto" w:fill="FFFFFF" w:themeFill="background1"/>
          </w:tcPr>
          <w:p w:rsidR="007D0963" w:rsidRPr="00873783" w:rsidRDefault="007D0963" w:rsidP="006244EA">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411" w:type="pct"/>
            <w:tcBorders>
              <w:top w:val="single" w:sz="4" w:space="0" w:color="auto"/>
              <w:left w:val="single" w:sz="4" w:space="0" w:color="auto"/>
              <w:bottom w:val="single" w:sz="4" w:space="0" w:color="auto"/>
              <w:right w:val="single" w:sz="4" w:space="0" w:color="auto"/>
            </w:tcBorders>
            <w:shd w:val="clear" w:color="auto" w:fill="FFFFFF" w:themeFill="background1"/>
          </w:tcPr>
          <w:p w:rsidR="007D0963" w:rsidRPr="00873783" w:rsidRDefault="007D0963" w:rsidP="006244EA">
            <w:pPr>
              <w:pStyle w:val="TAL"/>
              <w:rPr>
                <w:rFonts w:asciiTheme="majorHAnsi" w:hAnsiTheme="majorHAnsi" w:cstheme="majorHAnsi"/>
                <w:szCs w:val="18"/>
              </w:rPr>
            </w:pPr>
            <w:r w:rsidRPr="00873783">
              <w:rPr>
                <w:rFonts w:asciiTheme="majorHAnsi" w:hAnsiTheme="majorHAnsi" w:cstheme="majorHAnsi"/>
                <w:szCs w:val="18"/>
              </w:rPr>
              <w:t>N/A</w:t>
            </w:r>
          </w:p>
        </w:tc>
        <w:tc>
          <w:tcPr>
            <w:tcW w:w="411" w:type="pct"/>
            <w:tcBorders>
              <w:top w:val="single" w:sz="4" w:space="0" w:color="auto"/>
              <w:left w:val="single" w:sz="4" w:space="0" w:color="auto"/>
              <w:bottom w:val="single" w:sz="4" w:space="0" w:color="auto"/>
              <w:right w:val="single" w:sz="4" w:space="0" w:color="auto"/>
            </w:tcBorders>
            <w:shd w:val="clear" w:color="auto" w:fill="FFFFFF" w:themeFill="background1"/>
          </w:tcPr>
          <w:p w:rsidR="007D0963" w:rsidRPr="00690988" w:rsidRDefault="007D0963" w:rsidP="006244EA">
            <w:pPr>
              <w:pStyle w:val="TAL"/>
              <w:rPr>
                <w:rFonts w:asciiTheme="majorHAnsi" w:hAnsiTheme="majorHAnsi" w:cstheme="majorHAnsi"/>
                <w:szCs w:val="18"/>
                <w:highlight w:val="yellow"/>
              </w:rPr>
            </w:pPr>
          </w:p>
        </w:tc>
        <w:tc>
          <w:tcPr>
            <w:tcW w:w="285" w:type="pct"/>
            <w:tcBorders>
              <w:top w:val="single" w:sz="4" w:space="0" w:color="auto"/>
              <w:left w:val="single" w:sz="4" w:space="0" w:color="auto"/>
              <w:bottom w:val="single" w:sz="4" w:space="0" w:color="auto"/>
              <w:right w:val="single" w:sz="4" w:space="0" w:color="auto"/>
            </w:tcBorders>
            <w:shd w:val="clear" w:color="auto" w:fill="FFFFFF" w:themeFill="background1"/>
          </w:tcPr>
          <w:p w:rsidR="007D0963" w:rsidRPr="00690988" w:rsidRDefault="007D0963" w:rsidP="006244EA">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bl>
    <w:p w:rsidR="007D0963" w:rsidRDefault="007D0963" w:rsidP="007D0963">
      <w:pPr>
        <w:rPr>
          <w:i/>
          <w:lang w:val="en-GB" w:eastAsia="zh-CN"/>
        </w:rPr>
      </w:pPr>
    </w:p>
    <w:p w:rsidR="00870C25" w:rsidRDefault="00870C25">
      <w:pPr>
        <w:overflowPunct/>
        <w:autoSpaceDE/>
        <w:autoSpaceDN/>
        <w:adjustRightInd/>
        <w:spacing w:after="0"/>
        <w:jc w:val="left"/>
        <w:textAlignment w:val="auto"/>
        <w:rPr>
          <w:rFonts w:ascii="Times" w:eastAsia="MS Mincho" w:hAnsi="Times"/>
          <w:lang w:eastAsia="zh-CN"/>
        </w:rPr>
      </w:pPr>
    </w:p>
    <w:p w:rsidR="00870C25" w:rsidRDefault="00870C25" w:rsidP="00870C25">
      <w:pPr>
        <w:pStyle w:val="3"/>
        <w:rPr>
          <w:lang w:eastAsia="zh-CN"/>
        </w:rPr>
      </w:pPr>
      <w:r>
        <w:rPr>
          <w:rFonts w:hint="eastAsia"/>
          <w:lang w:eastAsia="zh-CN"/>
        </w:rPr>
        <w:t>I</w:t>
      </w:r>
      <w:r>
        <w:rPr>
          <w:lang w:eastAsia="zh-CN"/>
        </w:rPr>
        <w:t>IoT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809"/>
        <w:gridCol w:w="459"/>
        <w:gridCol w:w="1254"/>
        <w:gridCol w:w="4300"/>
        <w:gridCol w:w="844"/>
        <w:gridCol w:w="560"/>
        <w:gridCol w:w="554"/>
        <w:gridCol w:w="941"/>
        <w:gridCol w:w="845"/>
        <w:gridCol w:w="653"/>
        <w:gridCol w:w="653"/>
        <w:gridCol w:w="1229"/>
        <w:gridCol w:w="1229"/>
      </w:tblGrid>
      <w:tr w:rsidR="00870C25" w:rsidRPr="00690988" w:rsidTr="00CB7952">
        <w:trPr>
          <w:trHeight w:val="20"/>
        </w:trPr>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0C25" w:rsidRPr="00690988" w:rsidRDefault="00870C25" w:rsidP="00CB7952">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168"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0C25" w:rsidRPr="00690988" w:rsidRDefault="00870C25" w:rsidP="00CB7952">
            <w:pPr>
              <w:pStyle w:val="TAL"/>
              <w:rPr>
                <w:rFonts w:asciiTheme="majorHAnsi" w:hAnsiTheme="majorHAnsi" w:cstheme="majorHAnsi"/>
                <w:szCs w:val="18"/>
                <w:lang w:eastAsia="ja-JP"/>
              </w:rPr>
            </w:pPr>
            <w:r w:rsidRPr="00690988">
              <w:rPr>
                <w:rFonts w:asciiTheme="majorHAnsi" w:hAnsiTheme="majorHAnsi" w:cstheme="majorHAnsi"/>
                <w:szCs w:val="18"/>
                <w:lang w:eastAsia="ja-JP"/>
              </w:rPr>
              <w:t>12-2a</w:t>
            </w:r>
          </w:p>
        </w:tc>
        <w:tc>
          <w:tcPr>
            <w:tcW w:w="369"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0C25" w:rsidRPr="00690988" w:rsidRDefault="00870C25" w:rsidP="00CB7952">
            <w:pPr>
              <w:pStyle w:val="TAL"/>
              <w:rPr>
                <w:rFonts w:asciiTheme="majorHAnsi" w:hAnsiTheme="majorHAnsi" w:cstheme="majorHAnsi"/>
                <w:szCs w:val="18"/>
              </w:rPr>
            </w:pPr>
            <w:r w:rsidRPr="00690988">
              <w:rPr>
                <w:rFonts w:asciiTheme="majorHAnsi" w:hAnsiTheme="majorHAnsi" w:cstheme="majorHAnsi"/>
                <w:szCs w:val="18"/>
              </w:rPr>
              <w:t>Joint release in a DCI for two or more SPS configurations for a given BWP of a serving cell</w:t>
            </w:r>
          </w:p>
        </w:tc>
        <w:tc>
          <w:tcPr>
            <w:tcW w:w="1508" w:type="pct"/>
            <w:tcBorders>
              <w:top w:val="single" w:sz="4" w:space="0" w:color="auto"/>
              <w:left w:val="single" w:sz="4" w:space="0" w:color="auto"/>
              <w:bottom w:val="single" w:sz="4" w:space="0" w:color="auto"/>
              <w:right w:val="single" w:sz="4" w:space="0" w:color="auto"/>
            </w:tcBorders>
            <w:shd w:val="clear" w:color="auto" w:fill="FFFFFF" w:themeFill="background1"/>
          </w:tcPr>
          <w:p w:rsidR="00870C25" w:rsidRPr="00690988" w:rsidRDefault="00870C25" w:rsidP="00CB7952">
            <w:pPr>
              <w:pStyle w:val="TAL"/>
              <w:numPr>
                <w:ilvl w:val="0"/>
                <w:numId w:val="18"/>
              </w:numPr>
              <w:overflowPunct/>
              <w:autoSpaceDE/>
              <w:autoSpaceDN/>
              <w:adjustRightInd/>
              <w:jc w:val="left"/>
              <w:textAlignment w:val="auto"/>
              <w:rPr>
                <w:rFonts w:asciiTheme="majorHAnsi" w:hAnsiTheme="majorHAnsi" w:cstheme="majorHAnsi"/>
                <w:szCs w:val="18"/>
              </w:rPr>
            </w:pPr>
            <w:r w:rsidRPr="00690988">
              <w:rPr>
                <w:rFonts w:asciiTheme="majorHAnsi" w:hAnsiTheme="majorHAnsi" w:cstheme="majorHAnsi"/>
                <w:szCs w:val="18"/>
              </w:rPr>
              <w:t>M&lt;=4 bits indication in the Release DCI is used for indicating which SPS configuration(s) is/are released, where the association between each state indicated by the indication and the SPS configuration(s) is</w:t>
            </w:r>
          </w:p>
          <w:p w:rsidR="00870C25" w:rsidRPr="00690988" w:rsidRDefault="00870C25" w:rsidP="00CB7952">
            <w:pPr>
              <w:pStyle w:val="TAL"/>
              <w:ind w:left="360" w:hanging="360"/>
              <w:rPr>
                <w:rFonts w:asciiTheme="majorHAnsi" w:hAnsiTheme="majorHAnsi" w:cstheme="majorHAnsi"/>
                <w:szCs w:val="18"/>
              </w:rPr>
            </w:pPr>
            <w:r w:rsidRPr="00690988">
              <w:rPr>
                <w:rFonts w:asciiTheme="majorHAnsi" w:hAnsiTheme="majorHAnsi" w:cstheme="majorHAnsi"/>
                <w:szCs w:val="18"/>
              </w:rPr>
              <w:t>• Up to 2^M states are higher layer configurable, where each of the state can be mapped to a single or multiple SPS configurations to be released</w:t>
            </w:r>
          </w:p>
          <w:p w:rsidR="00870C25" w:rsidRPr="00690988" w:rsidRDefault="00870C25" w:rsidP="00CB7952">
            <w:pPr>
              <w:pStyle w:val="TAL"/>
              <w:ind w:left="360" w:hanging="360"/>
              <w:rPr>
                <w:rFonts w:asciiTheme="majorHAnsi" w:hAnsiTheme="majorHAnsi" w:cstheme="majorHAnsi"/>
                <w:szCs w:val="18"/>
              </w:rPr>
            </w:pPr>
            <w:r w:rsidRPr="00690988">
              <w:rPr>
                <w:rFonts w:asciiTheme="majorHAnsi" w:hAnsiTheme="majorHAnsi" w:cstheme="majorHAnsi"/>
                <w:szCs w:val="18"/>
              </w:rPr>
              <w:t>• In case of no higher layer configured state(s), separate release is used where the release corresponds to the SPS configuration index indicated by the indication</w:t>
            </w:r>
          </w:p>
          <w:p w:rsidR="00870C25" w:rsidRPr="00690988" w:rsidRDefault="00870C25" w:rsidP="00CB7952">
            <w:pPr>
              <w:pStyle w:val="TAL"/>
              <w:numPr>
                <w:ilvl w:val="0"/>
                <w:numId w:val="18"/>
              </w:numPr>
              <w:overflowPunct/>
              <w:autoSpaceDE/>
              <w:autoSpaceDN/>
              <w:adjustRightInd/>
              <w:jc w:val="left"/>
              <w:textAlignment w:val="auto"/>
              <w:rPr>
                <w:rFonts w:asciiTheme="majorHAnsi" w:hAnsiTheme="majorHAnsi" w:cstheme="majorHAnsi"/>
                <w:szCs w:val="18"/>
              </w:rPr>
            </w:pPr>
            <w:r w:rsidRPr="00690988">
              <w:rPr>
                <w:rFonts w:asciiTheme="majorHAnsi" w:hAnsiTheme="majorHAnsi" w:cstheme="majorHAnsi"/>
                <w:szCs w:val="18"/>
              </w:rPr>
              <w:t>The related HARQ-ACK enhancements to support joint release</w:t>
            </w:r>
          </w:p>
        </w:tc>
        <w:tc>
          <w:tcPr>
            <w:tcW w:w="30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0C25" w:rsidRPr="00690988" w:rsidRDefault="00870C25" w:rsidP="00CB7952">
            <w:pPr>
              <w:pStyle w:val="TAL"/>
              <w:rPr>
                <w:rFonts w:asciiTheme="majorHAnsi" w:hAnsiTheme="majorHAnsi" w:cstheme="majorHAnsi"/>
                <w:szCs w:val="18"/>
                <w:highlight w:val="yellow"/>
                <w:lang w:eastAsia="ja-JP"/>
              </w:rPr>
            </w:pPr>
            <w:r w:rsidRPr="00690988">
              <w:rPr>
                <w:rFonts w:asciiTheme="majorHAnsi" w:hAnsiTheme="majorHAnsi" w:cstheme="majorHAnsi"/>
                <w:szCs w:val="18"/>
                <w:lang w:eastAsia="ja-JP"/>
              </w:rPr>
              <w:t>12-2</w:t>
            </w:r>
            <w:r w:rsidRPr="00690988">
              <w:rPr>
                <w:rFonts w:asciiTheme="majorHAnsi" w:hAnsiTheme="majorHAnsi" w:cstheme="majorHAnsi"/>
                <w:szCs w:val="18"/>
                <w:highlight w:val="yellow"/>
                <w:lang w:eastAsia="ja-JP"/>
              </w:rPr>
              <w:t xml:space="preserve"> </w:t>
            </w:r>
          </w:p>
          <w:p w:rsidR="00870C25" w:rsidRPr="00690988" w:rsidRDefault="00870C25" w:rsidP="00CB7952">
            <w:pPr>
              <w:pStyle w:val="TAL"/>
              <w:rPr>
                <w:rFonts w:asciiTheme="majorHAnsi" w:hAnsiTheme="majorHAnsi" w:cstheme="majorHAnsi"/>
                <w:szCs w:val="18"/>
                <w:highlight w:val="yellow"/>
                <w:lang w:eastAsia="ja-JP"/>
              </w:rPr>
            </w:pPr>
          </w:p>
        </w:tc>
        <w:tc>
          <w:tcPr>
            <w:tcW w:w="203"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0C25" w:rsidRPr="00690988" w:rsidRDefault="00870C25" w:rsidP="00CB7952">
            <w:pPr>
              <w:pStyle w:val="TAL"/>
              <w:rPr>
                <w:rFonts w:asciiTheme="majorHAnsi" w:hAnsiTheme="majorHAnsi" w:cstheme="majorHAnsi"/>
                <w:iCs/>
                <w:szCs w:val="18"/>
                <w:lang w:eastAsia="ja-JP"/>
              </w:rPr>
            </w:pPr>
            <w:r w:rsidRPr="00690988">
              <w:rPr>
                <w:rFonts w:asciiTheme="majorHAnsi" w:hAnsiTheme="majorHAnsi" w:cstheme="majorHAnsi"/>
                <w:iCs/>
                <w:szCs w:val="18"/>
                <w:lang w:eastAsia="ja-JP"/>
              </w:rPr>
              <w:t>Yes</w:t>
            </w:r>
          </w:p>
        </w:tc>
        <w:tc>
          <w:tcPr>
            <w:tcW w:w="201"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0C25" w:rsidRPr="00690988" w:rsidRDefault="00870C25" w:rsidP="00CB7952">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336" w:type="pct"/>
            <w:tcBorders>
              <w:top w:val="single" w:sz="4" w:space="0" w:color="auto"/>
              <w:left w:val="single" w:sz="4" w:space="0" w:color="auto"/>
              <w:bottom w:val="single" w:sz="4" w:space="0" w:color="auto"/>
              <w:right w:val="single" w:sz="4" w:space="0" w:color="auto"/>
            </w:tcBorders>
            <w:shd w:val="clear" w:color="auto" w:fill="FFFFFF" w:themeFill="background1"/>
          </w:tcPr>
          <w:p w:rsidR="00870C25" w:rsidRPr="00690988" w:rsidRDefault="00870C25" w:rsidP="00CB7952">
            <w:pPr>
              <w:pStyle w:val="TAL"/>
              <w:rPr>
                <w:rFonts w:asciiTheme="majorHAnsi" w:hAnsiTheme="majorHAnsi" w:cstheme="majorHAnsi"/>
                <w:szCs w:val="18"/>
                <w:lang w:eastAsia="ja-JP"/>
              </w:rPr>
            </w:pPr>
          </w:p>
        </w:tc>
        <w:tc>
          <w:tcPr>
            <w:tcW w:w="30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0C25" w:rsidRPr="00873783" w:rsidRDefault="00870C25" w:rsidP="00CB7952">
            <w:pPr>
              <w:pStyle w:val="TAL"/>
              <w:rPr>
                <w:rFonts w:asciiTheme="majorHAnsi" w:hAnsiTheme="majorHAnsi" w:cstheme="majorHAnsi"/>
                <w:szCs w:val="18"/>
                <w:lang w:eastAsia="ja-JP"/>
              </w:rPr>
            </w:pPr>
            <w:r w:rsidRPr="00873783">
              <w:rPr>
                <w:rFonts w:asciiTheme="majorHAnsi" w:hAnsiTheme="majorHAnsi" w:cstheme="majorHAnsi"/>
                <w:szCs w:val="18"/>
                <w:lang w:eastAsia="ja-JP"/>
              </w:rPr>
              <w:t>Per band</w:t>
            </w:r>
          </w:p>
        </w:tc>
        <w:tc>
          <w:tcPr>
            <w:tcW w:w="235"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0C25" w:rsidRPr="00873783" w:rsidRDefault="00870C25" w:rsidP="00CB7952">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235"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0C25" w:rsidRPr="00873783" w:rsidRDefault="00870C25" w:rsidP="00CB7952">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436" w:type="pct"/>
            <w:tcBorders>
              <w:top w:val="single" w:sz="4" w:space="0" w:color="auto"/>
              <w:left w:val="single" w:sz="4" w:space="0" w:color="auto"/>
              <w:bottom w:val="single" w:sz="4" w:space="0" w:color="auto"/>
              <w:right w:val="single" w:sz="4" w:space="0" w:color="auto"/>
            </w:tcBorders>
            <w:shd w:val="clear" w:color="auto" w:fill="FFFFFF" w:themeFill="background1"/>
          </w:tcPr>
          <w:p w:rsidR="00870C25" w:rsidRPr="00873783" w:rsidRDefault="00870C25" w:rsidP="00CB7952">
            <w:pPr>
              <w:pStyle w:val="TAL"/>
              <w:rPr>
                <w:rFonts w:asciiTheme="majorHAnsi" w:hAnsiTheme="majorHAnsi" w:cstheme="majorHAnsi"/>
                <w:szCs w:val="18"/>
              </w:rPr>
            </w:pPr>
            <w:r w:rsidRPr="00873783">
              <w:rPr>
                <w:rFonts w:asciiTheme="majorHAnsi" w:hAnsiTheme="majorHAnsi" w:cstheme="majorHAnsi"/>
                <w:szCs w:val="18"/>
              </w:rPr>
              <w:t>N/A</w:t>
            </w:r>
          </w:p>
        </w:tc>
        <w:tc>
          <w:tcPr>
            <w:tcW w:w="436" w:type="pct"/>
            <w:tcBorders>
              <w:top w:val="single" w:sz="4" w:space="0" w:color="auto"/>
              <w:left w:val="single" w:sz="4" w:space="0" w:color="auto"/>
              <w:bottom w:val="single" w:sz="4" w:space="0" w:color="auto"/>
              <w:right w:val="single" w:sz="4" w:space="0" w:color="auto"/>
            </w:tcBorders>
            <w:shd w:val="clear" w:color="auto" w:fill="FFFFFF" w:themeFill="background1"/>
          </w:tcPr>
          <w:p w:rsidR="00870C25" w:rsidRPr="00690988" w:rsidRDefault="00870C25" w:rsidP="00CB7952">
            <w:pPr>
              <w:pStyle w:val="TAL"/>
              <w:rPr>
                <w:rFonts w:asciiTheme="majorHAnsi" w:hAnsiTheme="majorHAnsi" w:cstheme="majorHAnsi"/>
                <w:szCs w:val="18"/>
              </w:rPr>
            </w:pPr>
          </w:p>
        </w:tc>
      </w:tr>
    </w:tbl>
    <w:p w:rsidR="00870C25" w:rsidRDefault="00870C25" w:rsidP="00870C25">
      <w:pPr>
        <w:rPr>
          <w:i/>
          <w:lang w:val="en-GB" w:eastAsia="zh-CN"/>
        </w:rPr>
      </w:pPr>
    </w:p>
    <w:p w:rsidR="00870C25" w:rsidRDefault="00870C25">
      <w:pPr>
        <w:overflowPunct/>
        <w:autoSpaceDE/>
        <w:autoSpaceDN/>
        <w:adjustRightInd/>
        <w:spacing w:after="0"/>
        <w:jc w:val="left"/>
        <w:textAlignment w:val="auto"/>
        <w:rPr>
          <w:rFonts w:ascii="Times" w:eastAsia="MS Mincho" w:hAnsi="Times"/>
          <w:lang w:eastAsia="zh-CN"/>
        </w:rPr>
      </w:pPr>
    </w:p>
    <w:p w:rsidR="00870C25" w:rsidRDefault="00870C25" w:rsidP="00870C25">
      <w:pPr>
        <w:pStyle w:val="3"/>
        <w:rPr>
          <w:lang w:eastAsia="zh-CN"/>
        </w:rPr>
      </w:pPr>
      <w:r>
        <w:rPr>
          <w:rFonts w:hint="eastAsia"/>
          <w:lang w:eastAsia="zh-CN"/>
        </w:rPr>
        <w:lastRenderedPageBreak/>
        <w:t>T</w:t>
      </w:r>
      <w:r>
        <w:rPr>
          <w:lang w:eastAsia="zh-CN"/>
        </w:rPr>
        <w:t>EI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622"/>
        <w:gridCol w:w="454"/>
        <w:gridCol w:w="1589"/>
        <w:gridCol w:w="3879"/>
        <w:gridCol w:w="718"/>
        <w:gridCol w:w="460"/>
        <w:gridCol w:w="498"/>
        <w:gridCol w:w="746"/>
        <w:gridCol w:w="718"/>
        <w:gridCol w:w="534"/>
        <w:gridCol w:w="577"/>
        <w:gridCol w:w="1039"/>
        <w:gridCol w:w="1589"/>
        <w:gridCol w:w="907"/>
      </w:tblGrid>
      <w:tr w:rsidR="00870C25" w:rsidRPr="00690988" w:rsidTr="00CB7952">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0C25" w:rsidRPr="00690988" w:rsidRDefault="00870C25" w:rsidP="00CB7952">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159"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0C25" w:rsidRPr="00690988" w:rsidRDefault="00870C25" w:rsidP="00CB7952">
            <w:pPr>
              <w:pStyle w:val="TAL"/>
              <w:rPr>
                <w:rFonts w:asciiTheme="majorHAnsi" w:hAnsiTheme="majorHAnsi" w:cstheme="majorHAnsi"/>
                <w:szCs w:val="18"/>
                <w:lang w:eastAsia="ja-JP"/>
              </w:rPr>
            </w:pPr>
            <w:r w:rsidRPr="00690988">
              <w:rPr>
                <w:rFonts w:asciiTheme="majorHAnsi" w:hAnsiTheme="majorHAnsi" w:cstheme="majorHAnsi"/>
                <w:szCs w:val="18"/>
                <w:lang w:eastAsia="ja-JP"/>
              </w:rPr>
              <w:t>14-7</w:t>
            </w:r>
          </w:p>
        </w:tc>
        <w:tc>
          <w:tcPr>
            <w:tcW w:w="348"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0C25" w:rsidRPr="00690988" w:rsidRDefault="00870C25" w:rsidP="00CB7952">
            <w:pPr>
              <w:pStyle w:val="TAL"/>
              <w:rPr>
                <w:rFonts w:asciiTheme="majorHAnsi" w:hAnsiTheme="majorHAnsi" w:cstheme="majorHAnsi"/>
                <w:szCs w:val="18"/>
              </w:rPr>
            </w:pPr>
            <w:r w:rsidRPr="00690988">
              <w:rPr>
                <w:rFonts w:asciiTheme="majorHAnsi" w:hAnsiTheme="majorHAnsi" w:cstheme="majorHAnsi"/>
                <w:szCs w:val="18"/>
              </w:rPr>
              <w:t>New capability for beamSwitchTiming values of 224 and 336</w:t>
            </w:r>
          </w:p>
        </w:tc>
        <w:tc>
          <w:tcPr>
            <w:tcW w:w="1422" w:type="pct"/>
            <w:tcBorders>
              <w:top w:val="single" w:sz="4" w:space="0" w:color="auto"/>
              <w:left w:val="single" w:sz="4" w:space="0" w:color="auto"/>
              <w:bottom w:val="single" w:sz="4" w:space="0" w:color="auto"/>
              <w:right w:val="single" w:sz="4" w:space="0" w:color="auto"/>
            </w:tcBorders>
            <w:shd w:val="clear" w:color="auto" w:fill="FFFFFF" w:themeFill="background1"/>
          </w:tcPr>
          <w:p w:rsidR="00870C25" w:rsidRPr="00690988" w:rsidRDefault="00870C25" w:rsidP="00CB7952">
            <w:pPr>
              <w:pStyle w:val="TAL"/>
              <w:numPr>
                <w:ilvl w:val="0"/>
                <w:numId w:val="20"/>
              </w:numPr>
              <w:overflowPunct/>
              <w:autoSpaceDE/>
              <w:autoSpaceDN/>
              <w:adjustRightInd/>
              <w:jc w:val="left"/>
              <w:textAlignment w:val="auto"/>
              <w:rPr>
                <w:rFonts w:asciiTheme="majorHAnsi" w:hAnsiTheme="majorHAnsi" w:cstheme="majorHAnsi"/>
                <w:szCs w:val="18"/>
              </w:rPr>
            </w:pPr>
            <w:r w:rsidRPr="00690988">
              <w:rPr>
                <w:rFonts w:asciiTheme="majorHAnsi" w:hAnsiTheme="majorHAnsi" w:cstheme="majorHAnsi"/>
                <w:szCs w:val="18"/>
              </w:rPr>
              <w:t>Indicates the minimum number of required OFDM symbols {224, 336} between the DCI triggering aperiodic CSI-RS and the corresponding aperiodic CSI-RS transmission in a CSI-RS resource set configured with repetition ‘ON’</w:t>
            </w:r>
          </w:p>
          <w:p w:rsidR="00870C25" w:rsidRPr="00690988" w:rsidRDefault="00870C25" w:rsidP="00CB7952">
            <w:pPr>
              <w:pStyle w:val="TAL"/>
              <w:numPr>
                <w:ilvl w:val="0"/>
                <w:numId w:val="19"/>
              </w:numPr>
              <w:overflowPunct/>
              <w:autoSpaceDE/>
              <w:autoSpaceDN/>
              <w:adjustRightInd/>
              <w:jc w:val="left"/>
              <w:textAlignment w:val="auto"/>
              <w:rPr>
                <w:rFonts w:asciiTheme="majorHAnsi" w:eastAsia="MS Mincho" w:hAnsiTheme="majorHAnsi" w:cstheme="majorHAnsi"/>
                <w:szCs w:val="18"/>
                <w:lang w:eastAsia="ja-JP"/>
              </w:rPr>
            </w:pPr>
            <w:r w:rsidRPr="00690988">
              <w:rPr>
                <w:rFonts w:asciiTheme="majorHAnsi" w:eastAsia="MS Mincho" w:hAnsiTheme="majorHAnsi" w:cstheme="majorHAnsi"/>
                <w:szCs w:val="18"/>
                <w:lang w:eastAsia="ja-JP"/>
              </w:rPr>
              <w:t>Candidate values: {224, 336}</w:t>
            </w:r>
          </w:p>
          <w:p w:rsidR="00870C25" w:rsidRPr="00690988" w:rsidRDefault="00870C25" w:rsidP="00CB7952">
            <w:pPr>
              <w:pStyle w:val="TAL"/>
              <w:ind w:left="360" w:hanging="360"/>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0C25" w:rsidRPr="00690988" w:rsidRDefault="00870C25" w:rsidP="00CB7952">
            <w:pPr>
              <w:pStyle w:val="TAL"/>
              <w:rPr>
                <w:rFonts w:asciiTheme="majorHAnsi" w:hAnsiTheme="majorHAnsi" w:cstheme="majorHAnsi"/>
                <w:szCs w:val="18"/>
              </w:rPr>
            </w:pPr>
            <w:r w:rsidRPr="00690988">
              <w:rPr>
                <w:rFonts w:asciiTheme="majorHAnsi" w:hAnsiTheme="majorHAnsi" w:cstheme="majorHAnsi"/>
                <w:szCs w:val="18"/>
              </w:rPr>
              <w:t>2-28</w:t>
            </w:r>
          </w:p>
        </w:tc>
        <w:tc>
          <w:tcPr>
            <w:tcW w:w="19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0C25" w:rsidRPr="00690988" w:rsidRDefault="00870C25" w:rsidP="00CB7952">
            <w:pPr>
              <w:pStyle w:val="TAL"/>
              <w:rPr>
                <w:rFonts w:asciiTheme="majorHAnsi" w:eastAsia="MS Mincho" w:hAnsiTheme="majorHAnsi" w:cstheme="majorHAnsi"/>
                <w:iCs/>
                <w:szCs w:val="18"/>
                <w:lang w:eastAsia="ja-JP"/>
              </w:rPr>
            </w:pPr>
            <w:r w:rsidRPr="00690988">
              <w:rPr>
                <w:rFonts w:asciiTheme="majorHAnsi" w:eastAsia="MS Mincho" w:hAnsiTheme="majorHAnsi" w:cstheme="majorHAnsi"/>
                <w:iCs/>
                <w:szCs w:val="18"/>
                <w:lang w:eastAsia="ja-JP"/>
              </w:rPr>
              <w:t>Yes</w:t>
            </w:r>
          </w:p>
        </w:tc>
        <w:tc>
          <w:tcPr>
            <w:tcW w:w="19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0C25" w:rsidRPr="00690988" w:rsidRDefault="00870C25" w:rsidP="00CB7952">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316" w:type="pct"/>
            <w:tcBorders>
              <w:top w:val="single" w:sz="4" w:space="0" w:color="auto"/>
              <w:left w:val="single" w:sz="4" w:space="0" w:color="auto"/>
              <w:bottom w:val="single" w:sz="4" w:space="0" w:color="auto"/>
              <w:right w:val="single" w:sz="4" w:space="0" w:color="auto"/>
            </w:tcBorders>
            <w:shd w:val="clear" w:color="auto" w:fill="FFFFFF" w:themeFill="background1"/>
          </w:tcPr>
          <w:p w:rsidR="00870C25" w:rsidRPr="00690988" w:rsidRDefault="00870C25" w:rsidP="00CB7952">
            <w:pPr>
              <w:pStyle w:val="TAL"/>
              <w:rPr>
                <w:rFonts w:asciiTheme="majorHAnsi" w:hAnsiTheme="majorHAnsi" w:cstheme="majorHAnsi"/>
                <w:szCs w:val="18"/>
                <w:lang w:eastAsia="ja-JP"/>
              </w:rPr>
            </w:pPr>
          </w:p>
        </w:tc>
        <w:tc>
          <w:tcPr>
            <w:tcW w:w="285"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0C25" w:rsidRPr="00690988" w:rsidRDefault="00870C25" w:rsidP="00CB7952">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band</w:t>
            </w:r>
          </w:p>
        </w:tc>
        <w:tc>
          <w:tcPr>
            <w:tcW w:w="221"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0C25" w:rsidRPr="00690988" w:rsidRDefault="00870C25" w:rsidP="00CB7952">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2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0C25" w:rsidRPr="00690988" w:rsidRDefault="00870C25" w:rsidP="00CB7952">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(FR2 only)</w:t>
            </w:r>
          </w:p>
        </w:tc>
        <w:tc>
          <w:tcPr>
            <w:tcW w:w="411" w:type="pct"/>
            <w:tcBorders>
              <w:top w:val="single" w:sz="4" w:space="0" w:color="auto"/>
              <w:left w:val="single" w:sz="4" w:space="0" w:color="auto"/>
              <w:bottom w:val="single" w:sz="4" w:space="0" w:color="auto"/>
              <w:right w:val="single" w:sz="4" w:space="0" w:color="auto"/>
            </w:tcBorders>
            <w:shd w:val="clear" w:color="auto" w:fill="FFFFFF" w:themeFill="background1"/>
          </w:tcPr>
          <w:p w:rsidR="00870C25" w:rsidRPr="00690988" w:rsidRDefault="00870C25" w:rsidP="00CB7952">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411" w:type="pct"/>
            <w:tcBorders>
              <w:top w:val="single" w:sz="4" w:space="0" w:color="auto"/>
              <w:left w:val="single" w:sz="4" w:space="0" w:color="auto"/>
              <w:bottom w:val="single" w:sz="4" w:space="0" w:color="auto"/>
              <w:right w:val="single" w:sz="4" w:space="0" w:color="auto"/>
            </w:tcBorders>
            <w:shd w:val="clear" w:color="auto" w:fill="FFFFFF" w:themeFill="background1"/>
          </w:tcPr>
          <w:p w:rsidR="00870C25" w:rsidRPr="00690988" w:rsidRDefault="00870C25" w:rsidP="00CB7952">
            <w:pPr>
              <w:pStyle w:val="TAL"/>
              <w:rPr>
                <w:rFonts w:asciiTheme="majorHAnsi" w:hAnsiTheme="majorHAnsi" w:cstheme="majorHAnsi"/>
                <w:szCs w:val="18"/>
              </w:rPr>
            </w:pPr>
            <w:r w:rsidRPr="00690988">
              <w:rPr>
                <w:rFonts w:asciiTheme="majorHAnsi" w:hAnsiTheme="majorHAnsi" w:cstheme="majorHAnsi"/>
                <w:szCs w:val="18"/>
              </w:rPr>
              <w:t>Agreements:</w:t>
            </w:r>
          </w:p>
          <w:p w:rsidR="00870C25" w:rsidRPr="00690988" w:rsidRDefault="00870C25" w:rsidP="00CB7952">
            <w:pPr>
              <w:pStyle w:val="TAL"/>
              <w:rPr>
                <w:rFonts w:asciiTheme="majorHAnsi" w:hAnsiTheme="majorHAnsi" w:cstheme="majorHAnsi"/>
                <w:szCs w:val="18"/>
              </w:rPr>
            </w:pPr>
            <w:r w:rsidRPr="00690988">
              <w:rPr>
                <w:rFonts w:asciiTheme="majorHAnsi" w:eastAsia="MS Mincho" w:hAnsiTheme="majorHAnsi" w:cstheme="majorHAnsi"/>
                <w:szCs w:val="18"/>
              </w:rPr>
              <w:t>・</w:t>
            </w:r>
            <w:r w:rsidRPr="00690988">
              <w:rPr>
                <w:rFonts w:asciiTheme="majorHAnsi" w:hAnsiTheme="majorHAnsi" w:cstheme="majorHAnsi"/>
                <w:szCs w:val="18"/>
              </w:rPr>
              <w:t>48 is used as the beam switching threshold for Ues reporting 224 or 336</w:t>
            </w:r>
          </w:p>
          <w:p w:rsidR="00870C25" w:rsidRPr="00690988" w:rsidRDefault="00870C25" w:rsidP="00CB7952">
            <w:pPr>
              <w:pStyle w:val="TAL"/>
              <w:rPr>
                <w:rFonts w:asciiTheme="majorHAnsi" w:hAnsiTheme="majorHAnsi" w:cstheme="majorHAnsi"/>
                <w:szCs w:val="18"/>
              </w:rPr>
            </w:pPr>
            <w:r w:rsidRPr="00690988">
              <w:rPr>
                <w:rFonts w:asciiTheme="majorHAnsi" w:eastAsia="Arial" w:hAnsiTheme="majorHAnsi" w:cstheme="majorHAnsi"/>
                <w:szCs w:val="18"/>
              </w:rPr>
              <w:t>Ø</w:t>
            </w:r>
            <w:r w:rsidRPr="00690988">
              <w:rPr>
                <w:rFonts w:asciiTheme="majorHAnsi" w:hAnsiTheme="majorHAnsi" w:cstheme="majorHAnsi"/>
                <w:szCs w:val="18"/>
              </w:rPr>
              <w:t>When using the higher values of the feature (sym224 and sym336), beamSwitchTiming indicates the minimum number of OFDM symbols between the DCI triggering of aperiodic CSI-RS and aperiodic CSI-RS transmission in a CSI-RS resource configured with repetition ‘ON’ to apply TCI indication in CSI-RS triggering DCI.</w:t>
            </w:r>
          </w:p>
        </w:tc>
        <w:tc>
          <w:tcPr>
            <w:tcW w:w="285" w:type="pct"/>
            <w:tcBorders>
              <w:top w:val="single" w:sz="4" w:space="0" w:color="auto"/>
              <w:left w:val="single" w:sz="4" w:space="0" w:color="auto"/>
              <w:bottom w:val="single" w:sz="4" w:space="0" w:color="auto"/>
              <w:right w:val="single" w:sz="4" w:space="0" w:color="auto"/>
            </w:tcBorders>
            <w:shd w:val="clear" w:color="auto" w:fill="FFFFFF" w:themeFill="background1"/>
          </w:tcPr>
          <w:p w:rsidR="00870C25" w:rsidRPr="00690988" w:rsidRDefault="00870C25" w:rsidP="00CB7952">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signaling</w:t>
            </w:r>
          </w:p>
        </w:tc>
      </w:tr>
    </w:tbl>
    <w:p w:rsidR="00870C25" w:rsidRDefault="00870C25" w:rsidP="00870C25">
      <w:pPr>
        <w:rPr>
          <w:i/>
          <w:lang w:val="en-GB" w:eastAsia="zh-CN"/>
        </w:rPr>
      </w:pPr>
    </w:p>
    <w:p w:rsidR="00870C25" w:rsidRDefault="00870C25">
      <w:pPr>
        <w:overflowPunct/>
        <w:autoSpaceDE/>
        <w:autoSpaceDN/>
        <w:adjustRightInd/>
        <w:spacing w:after="0"/>
        <w:jc w:val="left"/>
        <w:textAlignment w:val="auto"/>
        <w:rPr>
          <w:rFonts w:ascii="Times" w:eastAsia="MS Mincho" w:hAnsi="Times"/>
          <w:lang w:eastAsia="zh-CN"/>
        </w:rPr>
      </w:pPr>
    </w:p>
    <w:p w:rsidR="00870C25" w:rsidRDefault="00870C25" w:rsidP="00870C25">
      <w:pPr>
        <w:pStyle w:val="3"/>
        <w:rPr>
          <w:lang w:eastAsia="zh-CN"/>
        </w:rPr>
      </w:pPr>
      <w:r>
        <w:rPr>
          <w:rFonts w:hint="eastAsia"/>
          <w:lang w:eastAsia="zh-CN"/>
        </w:rPr>
        <w:lastRenderedPageBreak/>
        <w:t>e</w:t>
      </w:r>
      <w:r>
        <w:rPr>
          <w:lang w:eastAsia="zh-CN"/>
        </w:rPr>
        <w:t>MIMO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477"/>
        <w:gridCol w:w="967"/>
        <w:gridCol w:w="4170"/>
        <w:gridCol w:w="792"/>
        <w:gridCol w:w="527"/>
        <w:gridCol w:w="517"/>
        <w:gridCol w:w="858"/>
        <w:gridCol w:w="792"/>
        <w:gridCol w:w="600"/>
        <w:gridCol w:w="603"/>
        <w:gridCol w:w="1173"/>
        <w:gridCol w:w="1887"/>
        <w:gridCol w:w="967"/>
      </w:tblGrid>
      <w:tr w:rsidR="00870C25" w:rsidRPr="007302B8" w:rsidTr="00CB7952">
        <w:trPr>
          <w:trHeight w:val="421"/>
        </w:trPr>
        <w:tc>
          <w:tcPr>
            <w:tcW w:w="167" w:type="pct"/>
            <w:tcBorders>
              <w:top w:val="single" w:sz="4" w:space="0" w:color="auto"/>
              <w:left w:val="single" w:sz="4" w:space="0" w:color="auto"/>
              <w:bottom w:val="single" w:sz="4" w:space="0" w:color="auto"/>
              <w:right w:val="single" w:sz="4" w:space="0" w:color="auto"/>
            </w:tcBorders>
            <w:shd w:val="clear" w:color="auto" w:fill="FFFFFF" w:themeFill="background1"/>
          </w:tcPr>
          <w:p w:rsidR="00870C25" w:rsidRPr="007302B8" w:rsidRDefault="00870C25" w:rsidP="00CB7952">
            <w:pPr>
              <w:pStyle w:val="TAL"/>
              <w:rPr>
                <w:rFonts w:eastAsia="Malgun Gothic" w:cs="Arial"/>
                <w:szCs w:val="18"/>
                <w:lang w:eastAsia="ko-KR"/>
              </w:rPr>
            </w:pPr>
            <w:r w:rsidRPr="007302B8">
              <w:rPr>
                <w:rFonts w:cs="Arial"/>
                <w:szCs w:val="18"/>
              </w:rPr>
              <w:t>16-2a-2</w:t>
            </w:r>
          </w:p>
        </w:tc>
        <w:tc>
          <w:tcPr>
            <w:tcW w:w="366" w:type="pct"/>
            <w:tcBorders>
              <w:top w:val="single" w:sz="4" w:space="0" w:color="auto"/>
              <w:left w:val="single" w:sz="4" w:space="0" w:color="auto"/>
              <w:bottom w:val="single" w:sz="4" w:space="0" w:color="auto"/>
              <w:right w:val="single" w:sz="4" w:space="0" w:color="auto"/>
            </w:tcBorders>
            <w:shd w:val="clear" w:color="auto" w:fill="FFFFFF" w:themeFill="background1"/>
          </w:tcPr>
          <w:p w:rsidR="00870C25" w:rsidRPr="007302B8" w:rsidRDefault="00870C25" w:rsidP="00CB7952">
            <w:pPr>
              <w:pStyle w:val="TAL"/>
              <w:rPr>
                <w:rFonts w:eastAsia="Malgun Gothic" w:cs="Arial"/>
                <w:szCs w:val="18"/>
                <w:lang w:eastAsia="ko-KR"/>
              </w:rPr>
            </w:pPr>
            <w:r w:rsidRPr="007302B8">
              <w:rPr>
                <w:rFonts w:cs="Arial"/>
                <w:szCs w:val="18"/>
              </w:rPr>
              <w:t>Out-of-order operation for DL</w:t>
            </w:r>
          </w:p>
        </w:tc>
        <w:tc>
          <w:tcPr>
            <w:tcW w:w="1498" w:type="pct"/>
            <w:tcBorders>
              <w:top w:val="single" w:sz="4" w:space="0" w:color="auto"/>
              <w:left w:val="single" w:sz="4" w:space="0" w:color="auto"/>
              <w:bottom w:val="single" w:sz="4" w:space="0" w:color="auto"/>
              <w:right w:val="single" w:sz="4" w:space="0" w:color="auto"/>
            </w:tcBorders>
            <w:shd w:val="clear" w:color="auto" w:fill="FFFFFF" w:themeFill="background1"/>
          </w:tcPr>
          <w:p w:rsidR="00870C25" w:rsidRPr="007302B8" w:rsidRDefault="00870C25" w:rsidP="00CB7952">
            <w:pPr>
              <w:spacing w:line="189" w:lineRule="atLeast"/>
              <w:rPr>
                <w:rFonts w:ascii="Arial" w:hAnsi="Arial" w:cs="Arial"/>
                <w:sz w:val="18"/>
                <w:szCs w:val="18"/>
              </w:rPr>
            </w:pPr>
            <w:r w:rsidRPr="007302B8">
              <w:rPr>
                <w:rFonts w:ascii="Arial" w:hAnsi="Arial" w:cs="Arial"/>
                <w:sz w:val="18"/>
                <w:szCs w:val="18"/>
              </w:rPr>
              <w:t>1. Support out-of-order operation for PDCCH to PDSCH</w:t>
            </w:r>
          </w:p>
          <w:p w:rsidR="00870C25" w:rsidRPr="007302B8" w:rsidRDefault="00870C25" w:rsidP="00CB7952">
            <w:pPr>
              <w:spacing w:line="189" w:lineRule="atLeast"/>
              <w:rPr>
                <w:rFonts w:ascii="Arial" w:eastAsia="Malgun Gothic" w:hAnsi="Arial" w:cs="Arial"/>
                <w:sz w:val="18"/>
                <w:szCs w:val="18"/>
                <w:lang w:eastAsia="ko-KR"/>
              </w:rPr>
            </w:pPr>
            <w:r w:rsidRPr="007302B8">
              <w:rPr>
                <w:rFonts w:ascii="Arial" w:hAnsi="Arial" w:cs="Arial"/>
                <w:sz w:val="18"/>
                <w:szCs w:val="18"/>
              </w:rPr>
              <w:t>2. Support out-of-order operation for PDSCH to HARQ-ACK</w:t>
            </w:r>
          </w:p>
        </w:tc>
        <w:tc>
          <w:tcPr>
            <w:tcW w:w="300" w:type="pct"/>
            <w:tcBorders>
              <w:top w:val="single" w:sz="4" w:space="0" w:color="auto"/>
              <w:left w:val="single" w:sz="4" w:space="0" w:color="auto"/>
              <w:bottom w:val="single" w:sz="4" w:space="0" w:color="auto"/>
              <w:right w:val="single" w:sz="4" w:space="0" w:color="auto"/>
            </w:tcBorders>
            <w:shd w:val="clear" w:color="auto" w:fill="FFFFFF" w:themeFill="background1"/>
          </w:tcPr>
          <w:p w:rsidR="00870C25" w:rsidRPr="007302B8" w:rsidRDefault="00870C25" w:rsidP="00CB7952">
            <w:pPr>
              <w:pStyle w:val="TAL"/>
              <w:rPr>
                <w:rFonts w:eastAsia="Malgun Gothic" w:cs="Arial"/>
                <w:szCs w:val="18"/>
                <w:lang w:eastAsia="ko-KR"/>
              </w:rPr>
            </w:pPr>
            <w:r w:rsidRPr="007302B8">
              <w:rPr>
                <w:rFonts w:eastAsia="MS Mincho" w:cs="Arial"/>
                <w:szCs w:val="18"/>
              </w:rPr>
              <w:t>16-2a</w:t>
            </w:r>
          </w:p>
        </w:tc>
        <w:tc>
          <w:tcPr>
            <w:tcW w:w="202" w:type="pct"/>
            <w:tcBorders>
              <w:top w:val="single" w:sz="4" w:space="0" w:color="auto"/>
              <w:left w:val="single" w:sz="4" w:space="0" w:color="auto"/>
              <w:bottom w:val="single" w:sz="4" w:space="0" w:color="auto"/>
              <w:right w:val="single" w:sz="4" w:space="0" w:color="auto"/>
            </w:tcBorders>
            <w:shd w:val="clear" w:color="auto" w:fill="FFFFFF" w:themeFill="background1"/>
          </w:tcPr>
          <w:p w:rsidR="00870C25" w:rsidRPr="007302B8" w:rsidRDefault="00870C25" w:rsidP="00CB7952">
            <w:pPr>
              <w:pStyle w:val="TAL"/>
              <w:rPr>
                <w:rFonts w:cs="Arial"/>
                <w:i/>
                <w:szCs w:val="18"/>
              </w:rPr>
            </w:pPr>
            <w:r w:rsidRPr="007302B8">
              <w:rPr>
                <w:rFonts w:cs="Arial"/>
                <w:szCs w:val="18"/>
              </w:rPr>
              <w:t>Yes</w:t>
            </w:r>
          </w:p>
        </w:tc>
        <w:tc>
          <w:tcPr>
            <w:tcW w:w="200" w:type="pct"/>
            <w:tcBorders>
              <w:top w:val="single" w:sz="4" w:space="0" w:color="auto"/>
              <w:left w:val="single" w:sz="4" w:space="0" w:color="auto"/>
              <w:bottom w:val="single" w:sz="4" w:space="0" w:color="auto"/>
              <w:right w:val="single" w:sz="4" w:space="0" w:color="auto"/>
            </w:tcBorders>
            <w:shd w:val="clear" w:color="auto" w:fill="FFFFFF" w:themeFill="background1"/>
          </w:tcPr>
          <w:p w:rsidR="00870C25" w:rsidRPr="007302B8" w:rsidRDefault="00870C25" w:rsidP="00CB7952">
            <w:pPr>
              <w:pStyle w:val="TAL"/>
              <w:rPr>
                <w:rFonts w:cs="Arial"/>
                <w:szCs w:val="18"/>
              </w:rPr>
            </w:pPr>
            <w:r w:rsidRPr="007302B8">
              <w:rPr>
                <w:rFonts w:cs="Arial"/>
                <w:szCs w:val="18"/>
              </w:rPr>
              <w:t>N/A</w:t>
            </w:r>
          </w:p>
        </w:tc>
        <w:tc>
          <w:tcPr>
            <w:tcW w:w="333" w:type="pct"/>
            <w:tcBorders>
              <w:top w:val="single" w:sz="4" w:space="0" w:color="auto"/>
              <w:left w:val="single" w:sz="4" w:space="0" w:color="auto"/>
              <w:bottom w:val="single" w:sz="4" w:space="0" w:color="auto"/>
              <w:right w:val="single" w:sz="4" w:space="0" w:color="auto"/>
            </w:tcBorders>
            <w:shd w:val="clear" w:color="auto" w:fill="FFFFFF" w:themeFill="background1"/>
          </w:tcPr>
          <w:p w:rsidR="00870C25" w:rsidRPr="007302B8" w:rsidRDefault="00870C25" w:rsidP="00CB7952">
            <w:pPr>
              <w:pStyle w:val="TAL"/>
              <w:rPr>
                <w:rFonts w:cs="Arial"/>
                <w:szCs w:val="18"/>
              </w:rPr>
            </w:pPr>
          </w:p>
        </w:tc>
        <w:tc>
          <w:tcPr>
            <w:tcW w:w="300" w:type="pct"/>
            <w:tcBorders>
              <w:top w:val="single" w:sz="4" w:space="0" w:color="auto"/>
              <w:left w:val="single" w:sz="4" w:space="0" w:color="auto"/>
              <w:bottom w:val="single" w:sz="4" w:space="0" w:color="auto"/>
              <w:right w:val="single" w:sz="4" w:space="0" w:color="auto"/>
            </w:tcBorders>
            <w:shd w:val="clear" w:color="auto" w:fill="FFFFFF" w:themeFill="background1"/>
          </w:tcPr>
          <w:p w:rsidR="00870C25" w:rsidRPr="007302B8" w:rsidRDefault="00870C25" w:rsidP="00CB7952">
            <w:pPr>
              <w:pStyle w:val="TAL"/>
              <w:rPr>
                <w:rFonts w:eastAsia="Malgun Gothic" w:cs="Arial"/>
                <w:szCs w:val="18"/>
                <w:lang w:eastAsia="ko-KR"/>
              </w:rPr>
            </w:pPr>
            <w:r w:rsidRPr="007302B8">
              <w:rPr>
                <w:rFonts w:cs="Arial"/>
                <w:szCs w:val="18"/>
              </w:rPr>
              <w:t>Per band</w:t>
            </w:r>
          </w:p>
        </w:tc>
        <w:tc>
          <w:tcPr>
            <w:tcW w:w="233" w:type="pct"/>
            <w:tcBorders>
              <w:top w:val="single" w:sz="4" w:space="0" w:color="auto"/>
              <w:left w:val="single" w:sz="4" w:space="0" w:color="auto"/>
              <w:bottom w:val="single" w:sz="4" w:space="0" w:color="auto"/>
              <w:right w:val="single" w:sz="4" w:space="0" w:color="auto"/>
            </w:tcBorders>
            <w:shd w:val="clear" w:color="auto" w:fill="FFFFFF" w:themeFill="background1"/>
          </w:tcPr>
          <w:p w:rsidR="00870C25" w:rsidRPr="007302B8" w:rsidRDefault="00870C25" w:rsidP="00CB7952">
            <w:pPr>
              <w:pStyle w:val="TAL"/>
              <w:rPr>
                <w:rFonts w:cs="Arial"/>
                <w:szCs w:val="18"/>
              </w:rPr>
            </w:pPr>
            <w:r w:rsidRPr="007302B8">
              <w:rPr>
                <w:rFonts w:cs="Arial"/>
                <w:szCs w:val="18"/>
              </w:rPr>
              <w:t>No</w:t>
            </w:r>
          </w:p>
        </w:tc>
        <w:tc>
          <w:tcPr>
            <w:tcW w:w="234" w:type="pct"/>
            <w:tcBorders>
              <w:top w:val="single" w:sz="4" w:space="0" w:color="auto"/>
              <w:left w:val="single" w:sz="4" w:space="0" w:color="auto"/>
              <w:bottom w:val="single" w:sz="4" w:space="0" w:color="auto"/>
              <w:right w:val="single" w:sz="4" w:space="0" w:color="auto"/>
            </w:tcBorders>
            <w:shd w:val="clear" w:color="auto" w:fill="FFFFFF" w:themeFill="background1"/>
          </w:tcPr>
          <w:p w:rsidR="00870C25" w:rsidRPr="007302B8" w:rsidRDefault="00870C25" w:rsidP="00CB7952">
            <w:pPr>
              <w:pStyle w:val="TAL"/>
              <w:rPr>
                <w:rFonts w:cs="Arial"/>
                <w:szCs w:val="18"/>
              </w:rPr>
            </w:pPr>
            <w:r w:rsidRPr="007302B8">
              <w:rPr>
                <w:rFonts w:cs="Arial"/>
                <w:szCs w:val="18"/>
              </w:rPr>
              <w:t>No</w:t>
            </w:r>
          </w:p>
        </w:tc>
        <w:tc>
          <w:tcPr>
            <w:tcW w:w="433" w:type="pct"/>
            <w:tcBorders>
              <w:top w:val="single" w:sz="4" w:space="0" w:color="auto"/>
              <w:left w:val="single" w:sz="4" w:space="0" w:color="auto"/>
              <w:bottom w:val="single" w:sz="4" w:space="0" w:color="auto"/>
              <w:right w:val="single" w:sz="4" w:space="0" w:color="auto"/>
            </w:tcBorders>
            <w:shd w:val="clear" w:color="auto" w:fill="FFFFFF" w:themeFill="background1"/>
          </w:tcPr>
          <w:p w:rsidR="00870C25" w:rsidRPr="007302B8" w:rsidRDefault="00870C25" w:rsidP="00CB7952">
            <w:pPr>
              <w:pStyle w:val="TAL"/>
              <w:rPr>
                <w:rFonts w:cs="Arial"/>
                <w:szCs w:val="18"/>
              </w:rPr>
            </w:pPr>
          </w:p>
        </w:tc>
        <w:tc>
          <w:tcPr>
            <w:tcW w:w="433" w:type="pct"/>
            <w:tcBorders>
              <w:top w:val="single" w:sz="4" w:space="0" w:color="auto"/>
              <w:left w:val="single" w:sz="4" w:space="0" w:color="auto"/>
              <w:bottom w:val="single" w:sz="4" w:space="0" w:color="auto"/>
              <w:right w:val="single" w:sz="4" w:space="0" w:color="auto"/>
            </w:tcBorders>
            <w:shd w:val="clear" w:color="auto" w:fill="FFFFFF" w:themeFill="background1"/>
          </w:tcPr>
          <w:p w:rsidR="00870C25" w:rsidRPr="007302B8" w:rsidRDefault="00870C25" w:rsidP="00CB7952">
            <w:pPr>
              <w:pStyle w:val="TAL"/>
              <w:rPr>
                <w:rFonts w:cs="Arial"/>
                <w:szCs w:val="18"/>
              </w:rPr>
            </w:pPr>
          </w:p>
        </w:tc>
        <w:tc>
          <w:tcPr>
            <w:tcW w:w="300" w:type="pct"/>
            <w:tcBorders>
              <w:top w:val="single" w:sz="4" w:space="0" w:color="auto"/>
              <w:left w:val="single" w:sz="4" w:space="0" w:color="auto"/>
              <w:bottom w:val="single" w:sz="4" w:space="0" w:color="auto"/>
              <w:right w:val="single" w:sz="4" w:space="0" w:color="auto"/>
            </w:tcBorders>
            <w:shd w:val="clear" w:color="auto" w:fill="FFFFFF" w:themeFill="background1"/>
          </w:tcPr>
          <w:p w:rsidR="00870C25" w:rsidRPr="007302B8" w:rsidRDefault="00870C25" w:rsidP="00CB7952">
            <w:pPr>
              <w:pStyle w:val="TAL"/>
              <w:rPr>
                <w:rFonts w:cs="Arial"/>
                <w:szCs w:val="18"/>
              </w:rPr>
            </w:pPr>
            <w:r w:rsidRPr="007302B8">
              <w:rPr>
                <w:rFonts w:cs="Arial"/>
                <w:szCs w:val="18"/>
              </w:rPr>
              <w:t>Optional with capability signalling</w:t>
            </w:r>
          </w:p>
        </w:tc>
      </w:tr>
      <w:tr w:rsidR="00870C25" w:rsidRPr="007302B8" w:rsidTr="00CB7952">
        <w:trPr>
          <w:trHeight w:val="421"/>
        </w:trPr>
        <w:tc>
          <w:tcPr>
            <w:tcW w:w="167" w:type="pct"/>
            <w:tcBorders>
              <w:top w:val="single" w:sz="4" w:space="0" w:color="auto"/>
              <w:left w:val="single" w:sz="4" w:space="0" w:color="auto"/>
              <w:bottom w:val="single" w:sz="4" w:space="0" w:color="auto"/>
              <w:right w:val="single" w:sz="4" w:space="0" w:color="auto"/>
            </w:tcBorders>
            <w:shd w:val="clear" w:color="auto" w:fill="FFFFFF" w:themeFill="background1"/>
          </w:tcPr>
          <w:p w:rsidR="00870C25" w:rsidRPr="007302B8" w:rsidRDefault="00870C25" w:rsidP="00CB7952">
            <w:pPr>
              <w:pStyle w:val="TAL"/>
              <w:rPr>
                <w:rFonts w:eastAsia="Malgun Gothic" w:cs="Arial"/>
                <w:szCs w:val="18"/>
                <w:lang w:eastAsia="ko-KR"/>
              </w:rPr>
            </w:pPr>
            <w:r w:rsidRPr="007302B8">
              <w:rPr>
                <w:rFonts w:cs="Arial"/>
                <w:szCs w:val="18"/>
              </w:rPr>
              <w:t>16-2a-3</w:t>
            </w:r>
          </w:p>
        </w:tc>
        <w:tc>
          <w:tcPr>
            <w:tcW w:w="366" w:type="pct"/>
            <w:tcBorders>
              <w:top w:val="single" w:sz="4" w:space="0" w:color="auto"/>
              <w:left w:val="single" w:sz="4" w:space="0" w:color="auto"/>
              <w:bottom w:val="single" w:sz="4" w:space="0" w:color="auto"/>
              <w:right w:val="single" w:sz="4" w:space="0" w:color="auto"/>
            </w:tcBorders>
            <w:shd w:val="clear" w:color="auto" w:fill="FFFFFF" w:themeFill="background1"/>
          </w:tcPr>
          <w:p w:rsidR="00870C25" w:rsidRPr="007302B8" w:rsidRDefault="00870C25" w:rsidP="00CB7952">
            <w:pPr>
              <w:pStyle w:val="TAL"/>
              <w:rPr>
                <w:rFonts w:eastAsia="Malgun Gothic" w:cs="Arial"/>
                <w:szCs w:val="18"/>
                <w:lang w:eastAsia="ko-KR"/>
              </w:rPr>
            </w:pPr>
            <w:r w:rsidRPr="007302B8">
              <w:rPr>
                <w:rFonts w:cs="Arial"/>
                <w:szCs w:val="18"/>
              </w:rPr>
              <w:t>Out-of-order operation for UL</w:t>
            </w:r>
          </w:p>
        </w:tc>
        <w:tc>
          <w:tcPr>
            <w:tcW w:w="1498" w:type="pct"/>
            <w:tcBorders>
              <w:top w:val="single" w:sz="4" w:space="0" w:color="auto"/>
              <w:left w:val="single" w:sz="4" w:space="0" w:color="auto"/>
              <w:bottom w:val="single" w:sz="4" w:space="0" w:color="auto"/>
              <w:right w:val="single" w:sz="4" w:space="0" w:color="auto"/>
            </w:tcBorders>
            <w:shd w:val="clear" w:color="auto" w:fill="FFFFFF" w:themeFill="background1"/>
          </w:tcPr>
          <w:p w:rsidR="00870C25" w:rsidRPr="007302B8" w:rsidRDefault="00870C25" w:rsidP="00CB7952">
            <w:pPr>
              <w:pStyle w:val="TAL"/>
              <w:rPr>
                <w:rFonts w:eastAsia="Malgun Gothic" w:cs="Arial"/>
                <w:szCs w:val="18"/>
                <w:lang w:eastAsia="ko-KR"/>
              </w:rPr>
            </w:pPr>
            <w:r w:rsidRPr="007302B8">
              <w:rPr>
                <w:rFonts w:cs="Arial"/>
                <w:szCs w:val="18"/>
              </w:rPr>
              <w:t>1. Support out-of-order operation for PDCCH to PUSCH</w:t>
            </w:r>
          </w:p>
        </w:tc>
        <w:tc>
          <w:tcPr>
            <w:tcW w:w="300" w:type="pct"/>
            <w:tcBorders>
              <w:top w:val="single" w:sz="4" w:space="0" w:color="auto"/>
              <w:left w:val="single" w:sz="4" w:space="0" w:color="auto"/>
              <w:bottom w:val="single" w:sz="4" w:space="0" w:color="auto"/>
              <w:right w:val="single" w:sz="4" w:space="0" w:color="auto"/>
            </w:tcBorders>
            <w:shd w:val="clear" w:color="auto" w:fill="FFFFFF" w:themeFill="background1"/>
          </w:tcPr>
          <w:p w:rsidR="00870C25" w:rsidRPr="007302B8" w:rsidRDefault="00870C25" w:rsidP="00CB7952">
            <w:pPr>
              <w:pStyle w:val="TAL"/>
              <w:rPr>
                <w:rFonts w:eastAsia="Malgun Gothic" w:cs="Arial"/>
                <w:szCs w:val="18"/>
                <w:lang w:eastAsia="ko-KR"/>
              </w:rPr>
            </w:pPr>
            <w:r w:rsidRPr="007302B8">
              <w:rPr>
                <w:rFonts w:eastAsia="MS Mincho" w:cs="Arial"/>
                <w:szCs w:val="18"/>
              </w:rPr>
              <w:t>16-2a</w:t>
            </w:r>
          </w:p>
        </w:tc>
        <w:tc>
          <w:tcPr>
            <w:tcW w:w="202" w:type="pct"/>
            <w:tcBorders>
              <w:top w:val="single" w:sz="4" w:space="0" w:color="auto"/>
              <w:left w:val="single" w:sz="4" w:space="0" w:color="auto"/>
              <w:bottom w:val="single" w:sz="4" w:space="0" w:color="auto"/>
              <w:right w:val="single" w:sz="4" w:space="0" w:color="auto"/>
            </w:tcBorders>
            <w:shd w:val="clear" w:color="auto" w:fill="FFFFFF" w:themeFill="background1"/>
          </w:tcPr>
          <w:p w:rsidR="00870C25" w:rsidRPr="007302B8" w:rsidRDefault="00870C25" w:rsidP="00CB7952">
            <w:pPr>
              <w:pStyle w:val="TAL"/>
              <w:rPr>
                <w:rFonts w:cs="Arial"/>
                <w:i/>
                <w:szCs w:val="18"/>
              </w:rPr>
            </w:pPr>
            <w:r w:rsidRPr="007302B8">
              <w:rPr>
                <w:rFonts w:cs="Arial"/>
                <w:szCs w:val="18"/>
              </w:rPr>
              <w:t>Yes</w:t>
            </w:r>
          </w:p>
        </w:tc>
        <w:tc>
          <w:tcPr>
            <w:tcW w:w="200" w:type="pct"/>
            <w:tcBorders>
              <w:top w:val="single" w:sz="4" w:space="0" w:color="auto"/>
              <w:left w:val="single" w:sz="4" w:space="0" w:color="auto"/>
              <w:bottom w:val="single" w:sz="4" w:space="0" w:color="auto"/>
              <w:right w:val="single" w:sz="4" w:space="0" w:color="auto"/>
            </w:tcBorders>
            <w:shd w:val="clear" w:color="auto" w:fill="FFFFFF" w:themeFill="background1"/>
          </w:tcPr>
          <w:p w:rsidR="00870C25" w:rsidRPr="007302B8" w:rsidRDefault="00870C25" w:rsidP="00CB7952">
            <w:pPr>
              <w:pStyle w:val="TAL"/>
              <w:rPr>
                <w:rFonts w:cs="Arial"/>
                <w:szCs w:val="18"/>
              </w:rPr>
            </w:pPr>
            <w:r w:rsidRPr="007302B8">
              <w:rPr>
                <w:rFonts w:cs="Arial"/>
                <w:szCs w:val="18"/>
              </w:rPr>
              <w:t>N/A</w:t>
            </w:r>
          </w:p>
        </w:tc>
        <w:tc>
          <w:tcPr>
            <w:tcW w:w="333" w:type="pct"/>
            <w:tcBorders>
              <w:top w:val="single" w:sz="4" w:space="0" w:color="auto"/>
              <w:left w:val="single" w:sz="4" w:space="0" w:color="auto"/>
              <w:bottom w:val="single" w:sz="4" w:space="0" w:color="auto"/>
              <w:right w:val="single" w:sz="4" w:space="0" w:color="auto"/>
            </w:tcBorders>
            <w:shd w:val="clear" w:color="auto" w:fill="FFFFFF" w:themeFill="background1"/>
          </w:tcPr>
          <w:p w:rsidR="00870C25" w:rsidRPr="007302B8" w:rsidRDefault="00870C25" w:rsidP="00CB7952">
            <w:pPr>
              <w:pStyle w:val="TAL"/>
              <w:rPr>
                <w:rFonts w:cs="Arial"/>
                <w:szCs w:val="18"/>
              </w:rPr>
            </w:pPr>
          </w:p>
        </w:tc>
        <w:tc>
          <w:tcPr>
            <w:tcW w:w="300" w:type="pct"/>
            <w:tcBorders>
              <w:top w:val="single" w:sz="4" w:space="0" w:color="auto"/>
              <w:left w:val="single" w:sz="4" w:space="0" w:color="auto"/>
              <w:bottom w:val="single" w:sz="4" w:space="0" w:color="auto"/>
              <w:right w:val="single" w:sz="4" w:space="0" w:color="auto"/>
            </w:tcBorders>
            <w:shd w:val="clear" w:color="auto" w:fill="FFFFFF" w:themeFill="background1"/>
          </w:tcPr>
          <w:p w:rsidR="00870C25" w:rsidRPr="007302B8" w:rsidRDefault="00870C25" w:rsidP="00CB7952">
            <w:pPr>
              <w:pStyle w:val="TAL"/>
              <w:rPr>
                <w:rFonts w:eastAsia="Malgun Gothic" w:cs="Arial"/>
                <w:szCs w:val="18"/>
                <w:lang w:eastAsia="ko-KR"/>
              </w:rPr>
            </w:pPr>
            <w:r w:rsidRPr="007302B8">
              <w:rPr>
                <w:rFonts w:cs="Arial"/>
                <w:szCs w:val="18"/>
              </w:rPr>
              <w:t>Per band</w:t>
            </w:r>
          </w:p>
        </w:tc>
        <w:tc>
          <w:tcPr>
            <w:tcW w:w="233" w:type="pct"/>
            <w:tcBorders>
              <w:top w:val="single" w:sz="4" w:space="0" w:color="auto"/>
              <w:left w:val="single" w:sz="4" w:space="0" w:color="auto"/>
              <w:bottom w:val="single" w:sz="4" w:space="0" w:color="auto"/>
              <w:right w:val="single" w:sz="4" w:space="0" w:color="auto"/>
            </w:tcBorders>
            <w:shd w:val="clear" w:color="auto" w:fill="FFFFFF" w:themeFill="background1"/>
          </w:tcPr>
          <w:p w:rsidR="00870C25" w:rsidRPr="007302B8" w:rsidRDefault="00870C25" w:rsidP="00CB7952">
            <w:pPr>
              <w:pStyle w:val="TAL"/>
              <w:rPr>
                <w:rFonts w:cs="Arial"/>
                <w:szCs w:val="18"/>
              </w:rPr>
            </w:pPr>
            <w:r w:rsidRPr="007302B8">
              <w:rPr>
                <w:rFonts w:cs="Arial"/>
                <w:szCs w:val="18"/>
              </w:rPr>
              <w:t>No</w:t>
            </w:r>
          </w:p>
        </w:tc>
        <w:tc>
          <w:tcPr>
            <w:tcW w:w="234" w:type="pct"/>
            <w:tcBorders>
              <w:top w:val="single" w:sz="4" w:space="0" w:color="auto"/>
              <w:left w:val="single" w:sz="4" w:space="0" w:color="auto"/>
              <w:bottom w:val="single" w:sz="4" w:space="0" w:color="auto"/>
              <w:right w:val="single" w:sz="4" w:space="0" w:color="auto"/>
            </w:tcBorders>
            <w:shd w:val="clear" w:color="auto" w:fill="FFFFFF" w:themeFill="background1"/>
          </w:tcPr>
          <w:p w:rsidR="00870C25" w:rsidRPr="007302B8" w:rsidRDefault="00870C25" w:rsidP="00CB7952">
            <w:pPr>
              <w:pStyle w:val="TAL"/>
              <w:rPr>
                <w:rFonts w:cs="Arial"/>
                <w:szCs w:val="18"/>
              </w:rPr>
            </w:pPr>
            <w:r w:rsidRPr="007302B8">
              <w:rPr>
                <w:rFonts w:cs="Arial"/>
                <w:szCs w:val="18"/>
              </w:rPr>
              <w:t>No</w:t>
            </w:r>
          </w:p>
        </w:tc>
        <w:tc>
          <w:tcPr>
            <w:tcW w:w="433" w:type="pct"/>
            <w:tcBorders>
              <w:top w:val="single" w:sz="4" w:space="0" w:color="auto"/>
              <w:left w:val="single" w:sz="4" w:space="0" w:color="auto"/>
              <w:bottom w:val="single" w:sz="4" w:space="0" w:color="auto"/>
              <w:right w:val="single" w:sz="4" w:space="0" w:color="auto"/>
            </w:tcBorders>
            <w:shd w:val="clear" w:color="auto" w:fill="FFFFFF" w:themeFill="background1"/>
          </w:tcPr>
          <w:p w:rsidR="00870C25" w:rsidRPr="007302B8" w:rsidRDefault="00870C25" w:rsidP="00CB7952">
            <w:pPr>
              <w:pStyle w:val="TAL"/>
              <w:rPr>
                <w:rFonts w:cs="Arial"/>
                <w:szCs w:val="18"/>
              </w:rPr>
            </w:pPr>
          </w:p>
        </w:tc>
        <w:tc>
          <w:tcPr>
            <w:tcW w:w="433" w:type="pct"/>
            <w:tcBorders>
              <w:top w:val="single" w:sz="4" w:space="0" w:color="auto"/>
              <w:left w:val="single" w:sz="4" w:space="0" w:color="auto"/>
              <w:bottom w:val="single" w:sz="4" w:space="0" w:color="auto"/>
              <w:right w:val="single" w:sz="4" w:space="0" w:color="auto"/>
            </w:tcBorders>
            <w:shd w:val="clear" w:color="auto" w:fill="FFFFFF" w:themeFill="background1"/>
          </w:tcPr>
          <w:p w:rsidR="00870C25" w:rsidRPr="007302B8" w:rsidRDefault="00870C25" w:rsidP="00CB7952">
            <w:pPr>
              <w:pStyle w:val="TAL"/>
              <w:rPr>
                <w:rFonts w:cs="Arial"/>
                <w:szCs w:val="18"/>
              </w:rPr>
            </w:pPr>
            <w:r w:rsidRPr="007302B8">
              <w:rPr>
                <w:rFonts w:cs="Arial"/>
                <w:szCs w:val="18"/>
              </w:rPr>
              <w:t>Note: “Same closed loop index for power control across PUSCHs associated with different CORESETPoolIndex values is not supported by a UE indicating the support of this feature”</w:t>
            </w:r>
          </w:p>
        </w:tc>
        <w:tc>
          <w:tcPr>
            <w:tcW w:w="300" w:type="pct"/>
            <w:tcBorders>
              <w:top w:val="single" w:sz="4" w:space="0" w:color="auto"/>
              <w:left w:val="single" w:sz="4" w:space="0" w:color="auto"/>
              <w:bottom w:val="single" w:sz="4" w:space="0" w:color="auto"/>
              <w:right w:val="single" w:sz="4" w:space="0" w:color="auto"/>
            </w:tcBorders>
            <w:shd w:val="clear" w:color="auto" w:fill="FFFFFF" w:themeFill="background1"/>
          </w:tcPr>
          <w:p w:rsidR="00870C25" w:rsidRPr="007302B8" w:rsidRDefault="00870C25" w:rsidP="00CB7952">
            <w:pPr>
              <w:pStyle w:val="TAL"/>
              <w:rPr>
                <w:rFonts w:cs="Arial"/>
                <w:szCs w:val="18"/>
              </w:rPr>
            </w:pPr>
            <w:r w:rsidRPr="007302B8">
              <w:rPr>
                <w:rFonts w:cs="Arial"/>
                <w:szCs w:val="18"/>
              </w:rPr>
              <w:t>Optional with capability signalling</w:t>
            </w:r>
          </w:p>
        </w:tc>
      </w:tr>
    </w:tbl>
    <w:p w:rsidR="00870C25" w:rsidRDefault="00870C25" w:rsidP="00870C25">
      <w:pPr>
        <w:rPr>
          <w:rFonts w:hint="eastAsia"/>
          <w:i/>
          <w:lang w:val="en-GB"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477"/>
        <w:gridCol w:w="1387"/>
        <w:gridCol w:w="4113"/>
        <w:gridCol w:w="769"/>
        <w:gridCol w:w="527"/>
        <w:gridCol w:w="517"/>
        <w:gridCol w:w="789"/>
        <w:gridCol w:w="769"/>
        <w:gridCol w:w="577"/>
        <w:gridCol w:w="580"/>
        <w:gridCol w:w="1150"/>
        <w:gridCol w:w="1708"/>
        <w:gridCol w:w="967"/>
      </w:tblGrid>
      <w:tr w:rsidR="00870C25" w:rsidRPr="007302B8" w:rsidTr="00CB7952">
        <w:trPr>
          <w:trHeight w:val="421"/>
        </w:trPr>
        <w:tc>
          <w:tcPr>
            <w:tcW w:w="167" w:type="pct"/>
            <w:tcBorders>
              <w:top w:val="single" w:sz="4" w:space="0" w:color="auto"/>
              <w:left w:val="single" w:sz="4" w:space="0" w:color="auto"/>
              <w:bottom w:val="single" w:sz="4" w:space="0" w:color="auto"/>
              <w:right w:val="single" w:sz="4" w:space="0" w:color="auto"/>
            </w:tcBorders>
            <w:shd w:val="clear" w:color="auto" w:fill="FFFFFF" w:themeFill="background1"/>
          </w:tcPr>
          <w:p w:rsidR="00870C25" w:rsidRPr="007302B8" w:rsidRDefault="00870C25" w:rsidP="00CB7952">
            <w:pPr>
              <w:pStyle w:val="TAL"/>
              <w:rPr>
                <w:rFonts w:cs="Arial"/>
                <w:szCs w:val="18"/>
              </w:rPr>
            </w:pPr>
            <w:r w:rsidRPr="007302B8">
              <w:rPr>
                <w:rFonts w:eastAsia="Malgun Gothic" w:cs="Arial"/>
                <w:szCs w:val="18"/>
                <w:lang w:eastAsia="ko-KR"/>
              </w:rPr>
              <w:lastRenderedPageBreak/>
              <w:t>16-2b-2</w:t>
            </w:r>
          </w:p>
        </w:tc>
        <w:tc>
          <w:tcPr>
            <w:tcW w:w="36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70C25" w:rsidRPr="007302B8" w:rsidRDefault="00870C25" w:rsidP="00CB7952">
            <w:pPr>
              <w:pStyle w:val="TAL"/>
              <w:rPr>
                <w:rFonts w:cs="Arial"/>
                <w:szCs w:val="18"/>
              </w:rPr>
            </w:pPr>
            <w:r w:rsidRPr="007302B8">
              <w:rPr>
                <w:rFonts w:eastAsia="Malgun Gothic" w:cs="Arial"/>
                <w:szCs w:val="18"/>
              </w:rPr>
              <w:t>Single-DCI based FDMSchemeA</w:t>
            </w:r>
          </w:p>
        </w:tc>
        <w:tc>
          <w:tcPr>
            <w:tcW w:w="1498" w:type="pct"/>
            <w:tcBorders>
              <w:top w:val="single" w:sz="4" w:space="0" w:color="auto"/>
              <w:left w:val="single" w:sz="4" w:space="0" w:color="auto"/>
              <w:bottom w:val="single" w:sz="4" w:space="0" w:color="auto"/>
              <w:right w:val="single" w:sz="4" w:space="0" w:color="auto"/>
            </w:tcBorders>
            <w:shd w:val="clear" w:color="auto" w:fill="FFFFFF" w:themeFill="background1"/>
          </w:tcPr>
          <w:p w:rsidR="00870C25" w:rsidRPr="007302B8" w:rsidRDefault="00870C25" w:rsidP="00CB7952">
            <w:pPr>
              <w:pStyle w:val="TAL"/>
              <w:rPr>
                <w:rFonts w:cs="Arial"/>
                <w:szCs w:val="18"/>
              </w:rPr>
            </w:pPr>
            <w:r w:rsidRPr="007302B8">
              <w:rPr>
                <w:rFonts w:eastAsia="Malgun Gothic" w:cs="Arial"/>
                <w:szCs w:val="18"/>
                <w:lang w:eastAsia="ko-KR"/>
              </w:rPr>
              <w:t>Support of single-DCI based</w:t>
            </w:r>
            <w:r w:rsidRPr="007302B8">
              <w:rPr>
                <w:rFonts w:cs="Arial"/>
                <w:szCs w:val="18"/>
              </w:rPr>
              <w:t xml:space="preserve"> FDMSchemeA</w:t>
            </w:r>
          </w:p>
          <w:p w:rsidR="00870C25" w:rsidRPr="007302B8" w:rsidRDefault="00870C25" w:rsidP="00CB7952">
            <w:pPr>
              <w:pStyle w:val="TAL"/>
              <w:rPr>
                <w:rFonts w:cs="Arial"/>
                <w:szCs w:val="18"/>
              </w:rPr>
            </w:pPr>
          </w:p>
        </w:tc>
        <w:tc>
          <w:tcPr>
            <w:tcW w:w="300" w:type="pct"/>
            <w:tcBorders>
              <w:top w:val="single" w:sz="4" w:space="0" w:color="auto"/>
              <w:left w:val="single" w:sz="4" w:space="0" w:color="auto"/>
              <w:bottom w:val="single" w:sz="4" w:space="0" w:color="auto"/>
              <w:right w:val="single" w:sz="4" w:space="0" w:color="auto"/>
            </w:tcBorders>
            <w:shd w:val="clear" w:color="auto" w:fill="FFFFFF" w:themeFill="background1"/>
          </w:tcPr>
          <w:p w:rsidR="00870C25" w:rsidRPr="007302B8" w:rsidRDefault="00870C25" w:rsidP="00CB7952">
            <w:pPr>
              <w:pStyle w:val="TAL"/>
              <w:rPr>
                <w:rFonts w:cs="Arial"/>
                <w:szCs w:val="18"/>
              </w:rPr>
            </w:pPr>
          </w:p>
        </w:tc>
        <w:tc>
          <w:tcPr>
            <w:tcW w:w="202" w:type="pct"/>
            <w:tcBorders>
              <w:top w:val="single" w:sz="4" w:space="0" w:color="auto"/>
              <w:left w:val="single" w:sz="4" w:space="0" w:color="auto"/>
              <w:bottom w:val="single" w:sz="4" w:space="0" w:color="auto"/>
              <w:right w:val="single" w:sz="4" w:space="0" w:color="auto"/>
            </w:tcBorders>
            <w:shd w:val="clear" w:color="auto" w:fill="FFFFFF" w:themeFill="background1"/>
          </w:tcPr>
          <w:p w:rsidR="00870C25" w:rsidRPr="007302B8" w:rsidRDefault="00870C25" w:rsidP="00CB7952">
            <w:pPr>
              <w:pStyle w:val="TAL"/>
              <w:rPr>
                <w:rFonts w:cs="Arial"/>
                <w:i/>
                <w:szCs w:val="18"/>
              </w:rPr>
            </w:pPr>
            <w:r w:rsidRPr="007302B8">
              <w:rPr>
                <w:rFonts w:cs="Arial"/>
                <w:szCs w:val="18"/>
              </w:rPr>
              <w:t>Yes</w:t>
            </w:r>
          </w:p>
        </w:tc>
        <w:tc>
          <w:tcPr>
            <w:tcW w:w="200" w:type="pct"/>
            <w:tcBorders>
              <w:top w:val="single" w:sz="4" w:space="0" w:color="auto"/>
              <w:left w:val="single" w:sz="4" w:space="0" w:color="auto"/>
              <w:bottom w:val="single" w:sz="4" w:space="0" w:color="auto"/>
              <w:right w:val="single" w:sz="4" w:space="0" w:color="auto"/>
            </w:tcBorders>
            <w:shd w:val="clear" w:color="auto" w:fill="FFFFFF" w:themeFill="background1"/>
          </w:tcPr>
          <w:p w:rsidR="00870C25" w:rsidRPr="007302B8" w:rsidRDefault="00870C25" w:rsidP="00CB7952">
            <w:pPr>
              <w:pStyle w:val="TAL"/>
              <w:rPr>
                <w:rFonts w:cs="Arial"/>
                <w:szCs w:val="18"/>
              </w:rPr>
            </w:pPr>
            <w:r w:rsidRPr="007302B8">
              <w:rPr>
                <w:rFonts w:cs="Arial"/>
                <w:szCs w:val="18"/>
              </w:rPr>
              <w:t>N/A</w:t>
            </w:r>
          </w:p>
        </w:tc>
        <w:tc>
          <w:tcPr>
            <w:tcW w:w="333" w:type="pct"/>
            <w:tcBorders>
              <w:top w:val="single" w:sz="4" w:space="0" w:color="auto"/>
              <w:left w:val="single" w:sz="4" w:space="0" w:color="auto"/>
              <w:bottom w:val="single" w:sz="4" w:space="0" w:color="auto"/>
              <w:right w:val="single" w:sz="4" w:space="0" w:color="auto"/>
            </w:tcBorders>
            <w:shd w:val="clear" w:color="auto" w:fill="FFFFFF" w:themeFill="background1"/>
          </w:tcPr>
          <w:p w:rsidR="00870C25" w:rsidRPr="007302B8" w:rsidRDefault="00870C25" w:rsidP="00CB7952">
            <w:pPr>
              <w:pStyle w:val="TAL"/>
              <w:rPr>
                <w:rFonts w:cs="Arial"/>
                <w:szCs w:val="18"/>
              </w:rPr>
            </w:pPr>
          </w:p>
        </w:tc>
        <w:tc>
          <w:tcPr>
            <w:tcW w:w="300" w:type="pct"/>
            <w:tcBorders>
              <w:top w:val="single" w:sz="4" w:space="0" w:color="auto"/>
              <w:left w:val="single" w:sz="4" w:space="0" w:color="auto"/>
              <w:bottom w:val="single" w:sz="4" w:space="0" w:color="auto"/>
              <w:right w:val="single" w:sz="4" w:space="0" w:color="auto"/>
            </w:tcBorders>
            <w:shd w:val="clear" w:color="auto" w:fill="FFFFFF" w:themeFill="background1"/>
          </w:tcPr>
          <w:p w:rsidR="00870C25" w:rsidRPr="007302B8" w:rsidRDefault="00870C25" w:rsidP="00CB7952">
            <w:pPr>
              <w:pStyle w:val="TAL"/>
              <w:rPr>
                <w:rFonts w:cs="Arial"/>
                <w:szCs w:val="18"/>
              </w:rPr>
            </w:pPr>
            <w:r w:rsidRPr="007302B8">
              <w:rPr>
                <w:rFonts w:cs="Arial"/>
                <w:szCs w:val="18"/>
              </w:rPr>
              <w:t>Per band</w:t>
            </w:r>
          </w:p>
        </w:tc>
        <w:tc>
          <w:tcPr>
            <w:tcW w:w="233" w:type="pct"/>
            <w:tcBorders>
              <w:top w:val="single" w:sz="4" w:space="0" w:color="auto"/>
              <w:left w:val="single" w:sz="4" w:space="0" w:color="auto"/>
              <w:bottom w:val="single" w:sz="4" w:space="0" w:color="auto"/>
              <w:right w:val="single" w:sz="4" w:space="0" w:color="auto"/>
            </w:tcBorders>
            <w:shd w:val="clear" w:color="auto" w:fill="FFFFFF" w:themeFill="background1"/>
          </w:tcPr>
          <w:p w:rsidR="00870C25" w:rsidRPr="007302B8" w:rsidRDefault="00870C25" w:rsidP="00CB7952">
            <w:pPr>
              <w:pStyle w:val="TAL"/>
              <w:rPr>
                <w:rFonts w:cs="Arial"/>
                <w:szCs w:val="18"/>
              </w:rPr>
            </w:pPr>
            <w:r w:rsidRPr="007302B8">
              <w:rPr>
                <w:rFonts w:cs="Arial"/>
                <w:szCs w:val="18"/>
              </w:rPr>
              <w:t>No</w:t>
            </w:r>
          </w:p>
        </w:tc>
        <w:tc>
          <w:tcPr>
            <w:tcW w:w="234" w:type="pct"/>
            <w:tcBorders>
              <w:top w:val="single" w:sz="4" w:space="0" w:color="auto"/>
              <w:left w:val="single" w:sz="4" w:space="0" w:color="auto"/>
              <w:bottom w:val="single" w:sz="4" w:space="0" w:color="auto"/>
              <w:right w:val="single" w:sz="4" w:space="0" w:color="auto"/>
            </w:tcBorders>
            <w:shd w:val="clear" w:color="auto" w:fill="FFFFFF" w:themeFill="background1"/>
          </w:tcPr>
          <w:p w:rsidR="00870C25" w:rsidRPr="007302B8" w:rsidRDefault="00870C25" w:rsidP="00CB7952">
            <w:pPr>
              <w:pStyle w:val="TAL"/>
              <w:rPr>
                <w:rFonts w:cs="Arial"/>
                <w:szCs w:val="18"/>
              </w:rPr>
            </w:pPr>
            <w:r w:rsidRPr="007302B8">
              <w:rPr>
                <w:rFonts w:cs="Arial"/>
                <w:szCs w:val="18"/>
              </w:rPr>
              <w:t>No</w:t>
            </w:r>
          </w:p>
        </w:tc>
        <w:tc>
          <w:tcPr>
            <w:tcW w:w="433" w:type="pct"/>
            <w:tcBorders>
              <w:top w:val="single" w:sz="4" w:space="0" w:color="auto"/>
              <w:left w:val="single" w:sz="4" w:space="0" w:color="auto"/>
              <w:bottom w:val="single" w:sz="4" w:space="0" w:color="auto"/>
              <w:right w:val="single" w:sz="4" w:space="0" w:color="auto"/>
            </w:tcBorders>
            <w:shd w:val="clear" w:color="auto" w:fill="FFFFFF" w:themeFill="background1"/>
          </w:tcPr>
          <w:p w:rsidR="00870C25" w:rsidRPr="007302B8" w:rsidRDefault="00870C25" w:rsidP="00CB7952">
            <w:pPr>
              <w:pStyle w:val="TAL"/>
              <w:rPr>
                <w:rFonts w:cs="Arial"/>
                <w:szCs w:val="18"/>
              </w:rPr>
            </w:pPr>
          </w:p>
        </w:tc>
        <w:tc>
          <w:tcPr>
            <w:tcW w:w="433" w:type="pct"/>
            <w:tcBorders>
              <w:top w:val="single" w:sz="4" w:space="0" w:color="auto"/>
              <w:left w:val="single" w:sz="4" w:space="0" w:color="auto"/>
              <w:bottom w:val="single" w:sz="4" w:space="0" w:color="auto"/>
              <w:right w:val="single" w:sz="4" w:space="0" w:color="auto"/>
            </w:tcBorders>
            <w:shd w:val="clear" w:color="auto" w:fill="FFFFFF" w:themeFill="background1"/>
          </w:tcPr>
          <w:p w:rsidR="00870C25" w:rsidRPr="007302B8" w:rsidRDefault="00870C25" w:rsidP="00CB7952">
            <w:pPr>
              <w:pStyle w:val="TAL"/>
              <w:rPr>
                <w:rFonts w:cs="Arial"/>
                <w:szCs w:val="18"/>
              </w:rPr>
            </w:pPr>
          </w:p>
        </w:tc>
        <w:tc>
          <w:tcPr>
            <w:tcW w:w="300" w:type="pct"/>
            <w:tcBorders>
              <w:top w:val="single" w:sz="4" w:space="0" w:color="auto"/>
              <w:left w:val="single" w:sz="4" w:space="0" w:color="auto"/>
              <w:bottom w:val="single" w:sz="4" w:space="0" w:color="auto"/>
              <w:right w:val="single" w:sz="4" w:space="0" w:color="auto"/>
            </w:tcBorders>
            <w:shd w:val="clear" w:color="auto" w:fill="FFFFFF" w:themeFill="background1"/>
          </w:tcPr>
          <w:p w:rsidR="00870C25" w:rsidRPr="007302B8" w:rsidRDefault="00870C25" w:rsidP="00CB7952">
            <w:pPr>
              <w:pStyle w:val="TAL"/>
              <w:rPr>
                <w:rFonts w:cs="Arial"/>
                <w:szCs w:val="18"/>
              </w:rPr>
            </w:pPr>
            <w:r w:rsidRPr="007302B8">
              <w:rPr>
                <w:rFonts w:cs="Arial"/>
                <w:szCs w:val="18"/>
              </w:rPr>
              <w:t>Optional with capability signaling</w:t>
            </w:r>
          </w:p>
        </w:tc>
      </w:tr>
      <w:tr w:rsidR="00870C25" w:rsidRPr="007302B8" w:rsidTr="00CB7952">
        <w:trPr>
          <w:trHeight w:val="421"/>
        </w:trPr>
        <w:tc>
          <w:tcPr>
            <w:tcW w:w="167" w:type="pct"/>
            <w:tcBorders>
              <w:top w:val="single" w:sz="4" w:space="0" w:color="auto"/>
              <w:left w:val="single" w:sz="4" w:space="0" w:color="auto"/>
              <w:bottom w:val="single" w:sz="4" w:space="0" w:color="auto"/>
              <w:right w:val="single" w:sz="4" w:space="0" w:color="auto"/>
            </w:tcBorders>
            <w:shd w:val="clear" w:color="auto" w:fill="FFFFFF" w:themeFill="background1"/>
          </w:tcPr>
          <w:p w:rsidR="00870C25" w:rsidRPr="007302B8" w:rsidRDefault="00870C25" w:rsidP="00CB7952">
            <w:pPr>
              <w:pStyle w:val="TAL"/>
              <w:rPr>
                <w:rFonts w:cs="Arial"/>
                <w:szCs w:val="18"/>
              </w:rPr>
            </w:pPr>
            <w:r w:rsidRPr="007302B8">
              <w:rPr>
                <w:rFonts w:eastAsia="Malgun Gothic" w:cs="Arial"/>
                <w:szCs w:val="18"/>
                <w:lang w:eastAsia="ko-KR"/>
              </w:rPr>
              <w:t>16-2b-3</w:t>
            </w:r>
          </w:p>
        </w:tc>
        <w:tc>
          <w:tcPr>
            <w:tcW w:w="36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70C25" w:rsidRPr="007302B8" w:rsidRDefault="00870C25" w:rsidP="00CB7952">
            <w:pPr>
              <w:pStyle w:val="TAL"/>
              <w:rPr>
                <w:rFonts w:cs="Arial"/>
                <w:szCs w:val="18"/>
              </w:rPr>
            </w:pPr>
            <w:r w:rsidRPr="007302B8">
              <w:rPr>
                <w:rFonts w:eastAsia="Malgun Gothic" w:cs="Arial"/>
                <w:szCs w:val="18"/>
              </w:rPr>
              <w:t>Single-DCI based FDMSchemeB</w:t>
            </w:r>
          </w:p>
        </w:tc>
        <w:tc>
          <w:tcPr>
            <w:tcW w:w="1498" w:type="pct"/>
            <w:tcBorders>
              <w:top w:val="single" w:sz="4" w:space="0" w:color="auto"/>
              <w:left w:val="single" w:sz="4" w:space="0" w:color="auto"/>
              <w:bottom w:val="single" w:sz="4" w:space="0" w:color="auto"/>
              <w:right w:val="single" w:sz="4" w:space="0" w:color="auto"/>
            </w:tcBorders>
            <w:shd w:val="clear" w:color="auto" w:fill="FFFFFF" w:themeFill="background1"/>
          </w:tcPr>
          <w:p w:rsidR="00870C25" w:rsidRPr="007302B8" w:rsidRDefault="00870C25" w:rsidP="00CB7952">
            <w:pPr>
              <w:pStyle w:val="TAL"/>
              <w:rPr>
                <w:rFonts w:cs="Arial"/>
                <w:szCs w:val="18"/>
              </w:rPr>
            </w:pPr>
            <w:r w:rsidRPr="007302B8">
              <w:rPr>
                <w:rFonts w:eastAsia="Malgun Gothic" w:cs="Arial"/>
                <w:szCs w:val="18"/>
                <w:lang w:eastAsia="ko-KR"/>
              </w:rPr>
              <w:t>Support of single-DCI based</w:t>
            </w:r>
            <w:r w:rsidRPr="007302B8">
              <w:rPr>
                <w:rFonts w:cs="Arial"/>
                <w:szCs w:val="18"/>
              </w:rPr>
              <w:t xml:space="preserve"> FDMSchemeB</w:t>
            </w:r>
          </w:p>
        </w:tc>
        <w:tc>
          <w:tcPr>
            <w:tcW w:w="300" w:type="pct"/>
            <w:tcBorders>
              <w:top w:val="single" w:sz="4" w:space="0" w:color="auto"/>
              <w:left w:val="single" w:sz="4" w:space="0" w:color="auto"/>
              <w:bottom w:val="single" w:sz="4" w:space="0" w:color="auto"/>
              <w:right w:val="single" w:sz="4" w:space="0" w:color="auto"/>
            </w:tcBorders>
            <w:shd w:val="clear" w:color="auto" w:fill="FFFFFF" w:themeFill="background1"/>
          </w:tcPr>
          <w:p w:rsidR="00870C25" w:rsidRPr="007302B8" w:rsidRDefault="00870C25" w:rsidP="00CB7952">
            <w:pPr>
              <w:pStyle w:val="TAL"/>
              <w:rPr>
                <w:rFonts w:cs="Arial"/>
                <w:szCs w:val="18"/>
              </w:rPr>
            </w:pPr>
          </w:p>
        </w:tc>
        <w:tc>
          <w:tcPr>
            <w:tcW w:w="202" w:type="pct"/>
            <w:tcBorders>
              <w:top w:val="single" w:sz="4" w:space="0" w:color="auto"/>
              <w:left w:val="single" w:sz="4" w:space="0" w:color="auto"/>
              <w:bottom w:val="single" w:sz="4" w:space="0" w:color="auto"/>
              <w:right w:val="single" w:sz="4" w:space="0" w:color="auto"/>
            </w:tcBorders>
            <w:shd w:val="clear" w:color="auto" w:fill="FFFFFF" w:themeFill="background1"/>
          </w:tcPr>
          <w:p w:rsidR="00870C25" w:rsidRPr="007302B8" w:rsidRDefault="00870C25" w:rsidP="00CB7952">
            <w:pPr>
              <w:pStyle w:val="TAL"/>
              <w:rPr>
                <w:rFonts w:cs="Arial"/>
                <w:i/>
                <w:szCs w:val="18"/>
              </w:rPr>
            </w:pPr>
            <w:r w:rsidRPr="007302B8">
              <w:rPr>
                <w:rFonts w:cs="Arial"/>
                <w:szCs w:val="18"/>
              </w:rPr>
              <w:t>Yes</w:t>
            </w:r>
          </w:p>
        </w:tc>
        <w:tc>
          <w:tcPr>
            <w:tcW w:w="200" w:type="pct"/>
            <w:tcBorders>
              <w:top w:val="single" w:sz="4" w:space="0" w:color="auto"/>
              <w:left w:val="single" w:sz="4" w:space="0" w:color="auto"/>
              <w:bottom w:val="single" w:sz="4" w:space="0" w:color="auto"/>
              <w:right w:val="single" w:sz="4" w:space="0" w:color="auto"/>
            </w:tcBorders>
            <w:shd w:val="clear" w:color="auto" w:fill="FFFFFF" w:themeFill="background1"/>
          </w:tcPr>
          <w:p w:rsidR="00870C25" w:rsidRPr="007302B8" w:rsidRDefault="00870C25" w:rsidP="00CB7952">
            <w:pPr>
              <w:pStyle w:val="TAL"/>
              <w:rPr>
                <w:rFonts w:cs="Arial"/>
                <w:szCs w:val="18"/>
              </w:rPr>
            </w:pPr>
            <w:r w:rsidRPr="007302B8">
              <w:rPr>
                <w:rFonts w:cs="Arial"/>
                <w:szCs w:val="18"/>
              </w:rPr>
              <w:t>N/A</w:t>
            </w:r>
          </w:p>
        </w:tc>
        <w:tc>
          <w:tcPr>
            <w:tcW w:w="333" w:type="pct"/>
            <w:tcBorders>
              <w:top w:val="single" w:sz="4" w:space="0" w:color="auto"/>
              <w:left w:val="single" w:sz="4" w:space="0" w:color="auto"/>
              <w:bottom w:val="single" w:sz="4" w:space="0" w:color="auto"/>
              <w:right w:val="single" w:sz="4" w:space="0" w:color="auto"/>
            </w:tcBorders>
            <w:shd w:val="clear" w:color="auto" w:fill="FFFFFF" w:themeFill="background1"/>
          </w:tcPr>
          <w:p w:rsidR="00870C25" w:rsidRPr="007302B8" w:rsidRDefault="00870C25" w:rsidP="00CB7952">
            <w:pPr>
              <w:pStyle w:val="TAL"/>
              <w:rPr>
                <w:rFonts w:cs="Arial"/>
                <w:szCs w:val="18"/>
              </w:rPr>
            </w:pPr>
          </w:p>
        </w:tc>
        <w:tc>
          <w:tcPr>
            <w:tcW w:w="300" w:type="pct"/>
            <w:tcBorders>
              <w:top w:val="single" w:sz="4" w:space="0" w:color="auto"/>
              <w:left w:val="single" w:sz="4" w:space="0" w:color="auto"/>
              <w:bottom w:val="single" w:sz="4" w:space="0" w:color="auto"/>
              <w:right w:val="single" w:sz="4" w:space="0" w:color="auto"/>
            </w:tcBorders>
            <w:shd w:val="clear" w:color="auto" w:fill="FFFFFF" w:themeFill="background1"/>
          </w:tcPr>
          <w:p w:rsidR="00870C25" w:rsidRPr="007302B8" w:rsidRDefault="00870C25" w:rsidP="00CB7952">
            <w:pPr>
              <w:pStyle w:val="TAL"/>
              <w:rPr>
                <w:rFonts w:cs="Arial"/>
                <w:szCs w:val="18"/>
              </w:rPr>
            </w:pPr>
            <w:r w:rsidRPr="007302B8">
              <w:rPr>
                <w:rFonts w:eastAsia="Malgun Gothic" w:cs="Arial"/>
                <w:szCs w:val="18"/>
                <w:lang w:eastAsia="ko-KR"/>
              </w:rPr>
              <w:t xml:space="preserve"> per FSPC</w:t>
            </w:r>
          </w:p>
        </w:tc>
        <w:tc>
          <w:tcPr>
            <w:tcW w:w="233" w:type="pct"/>
            <w:tcBorders>
              <w:top w:val="single" w:sz="4" w:space="0" w:color="auto"/>
              <w:left w:val="single" w:sz="4" w:space="0" w:color="auto"/>
              <w:bottom w:val="single" w:sz="4" w:space="0" w:color="auto"/>
              <w:right w:val="single" w:sz="4" w:space="0" w:color="auto"/>
            </w:tcBorders>
            <w:shd w:val="clear" w:color="auto" w:fill="FFFFFF" w:themeFill="background1"/>
          </w:tcPr>
          <w:p w:rsidR="00870C25" w:rsidRPr="007302B8" w:rsidRDefault="00870C25" w:rsidP="00CB7952">
            <w:pPr>
              <w:pStyle w:val="TAL"/>
              <w:rPr>
                <w:rFonts w:cs="Arial"/>
                <w:szCs w:val="18"/>
              </w:rPr>
            </w:pPr>
            <w:r w:rsidRPr="007302B8">
              <w:rPr>
                <w:rFonts w:cs="Arial"/>
                <w:szCs w:val="18"/>
              </w:rPr>
              <w:t>No</w:t>
            </w:r>
          </w:p>
        </w:tc>
        <w:tc>
          <w:tcPr>
            <w:tcW w:w="234" w:type="pct"/>
            <w:tcBorders>
              <w:top w:val="single" w:sz="4" w:space="0" w:color="auto"/>
              <w:left w:val="single" w:sz="4" w:space="0" w:color="auto"/>
              <w:bottom w:val="single" w:sz="4" w:space="0" w:color="auto"/>
              <w:right w:val="single" w:sz="4" w:space="0" w:color="auto"/>
            </w:tcBorders>
            <w:shd w:val="clear" w:color="auto" w:fill="FFFFFF" w:themeFill="background1"/>
          </w:tcPr>
          <w:p w:rsidR="00870C25" w:rsidRPr="007302B8" w:rsidRDefault="00870C25" w:rsidP="00CB7952">
            <w:pPr>
              <w:pStyle w:val="TAL"/>
              <w:rPr>
                <w:rFonts w:cs="Arial"/>
                <w:szCs w:val="18"/>
              </w:rPr>
            </w:pPr>
            <w:r w:rsidRPr="007302B8">
              <w:rPr>
                <w:rFonts w:cs="Arial"/>
                <w:szCs w:val="18"/>
              </w:rPr>
              <w:t>No</w:t>
            </w:r>
          </w:p>
        </w:tc>
        <w:tc>
          <w:tcPr>
            <w:tcW w:w="433" w:type="pct"/>
            <w:tcBorders>
              <w:top w:val="single" w:sz="4" w:space="0" w:color="auto"/>
              <w:left w:val="single" w:sz="4" w:space="0" w:color="auto"/>
              <w:bottom w:val="single" w:sz="4" w:space="0" w:color="auto"/>
              <w:right w:val="single" w:sz="4" w:space="0" w:color="auto"/>
            </w:tcBorders>
            <w:shd w:val="clear" w:color="auto" w:fill="FFFFFF" w:themeFill="background1"/>
          </w:tcPr>
          <w:p w:rsidR="00870C25" w:rsidRPr="007302B8" w:rsidRDefault="00870C25" w:rsidP="00CB7952">
            <w:pPr>
              <w:pStyle w:val="TAL"/>
              <w:rPr>
                <w:rFonts w:cs="Arial"/>
                <w:szCs w:val="18"/>
              </w:rPr>
            </w:pPr>
          </w:p>
        </w:tc>
        <w:tc>
          <w:tcPr>
            <w:tcW w:w="433" w:type="pct"/>
            <w:tcBorders>
              <w:top w:val="single" w:sz="4" w:space="0" w:color="auto"/>
              <w:left w:val="single" w:sz="4" w:space="0" w:color="auto"/>
              <w:bottom w:val="single" w:sz="4" w:space="0" w:color="auto"/>
              <w:right w:val="single" w:sz="4" w:space="0" w:color="auto"/>
            </w:tcBorders>
            <w:shd w:val="clear" w:color="auto" w:fill="FFFFFF" w:themeFill="background1"/>
          </w:tcPr>
          <w:p w:rsidR="00870C25" w:rsidRPr="007302B8" w:rsidRDefault="00870C25" w:rsidP="00CB7952">
            <w:pPr>
              <w:pStyle w:val="TAL"/>
              <w:rPr>
                <w:rFonts w:cs="Arial"/>
                <w:szCs w:val="18"/>
              </w:rPr>
            </w:pPr>
          </w:p>
        </w:tc>
        <w:tc>
          <w:tcPr>
            <w:tcW w:w="300" w:type="pct"/>
            <w:tcBorders>
              <w:top w:val="single" w:sz="4" w:space="0" w:color="auto"/>
              <w:left w:val="single" w:sz="4" w:space="0" w:color="auto"/>
              <w:bottom w:val="single" w:sz="4" w:space="0" w:color="auto"/>
              <w:right w:val="single" w:sz="4" w:space="0" w:color="auto"/>
            </w:tcBorders>
            <w:shd w:val="clear" w:color="auto" w:fill="FFFFFF" w:themeFill="background1"/>
          </w:tcPr>
          <w:p w:rsidR="00870C25" w:rsidRPr="007302B8" w:rsidRDefault="00870C25" w:rsidP="00CB7952">
            <w:pPr>
              <w:pStyle w:val="TAL"/>
              <w:rPr>
                <w:rFonts w:cs="Arial"/>
                <w:szCs w:val="18"/>
              </w:rPr>
            </w:pPr>
            <w:r w:rsidRPr="007302B8">
              <w:rPr>
                <w:rFonts w:cs="Arial"/>
                <w:szCs w:val="18"/>
              </w:rPr>
              <w:t>Optional with capability signaling</w:t>
            </w:r>
          </w:p>
        </w:tc>
      </w:tr>
      <w:tr w:rsidR="00870C25" w:rsidRPr="007302B8" w:rsidTr="00CB7952">
        <w:trPr>
          <w:trHeight w:val="421"/>
        </w:trPr>
        <w:tc>
          <w:tcPr>
            <w:tcW w:w="167" w:type="pct"/>
            <w:tcBorders>
              <w:top w:val="single" w:sz="4" w:space="0" w:color="auto"/>
              <w:left w:val="single" w:sz="4" w:space="0" w:color="auto"/>
              <w:bottom w:val="single" w:sz="4" w:space="0" w:color="auto"/>
              <w:right w:val="single" w:sz="4" w:space="0" w:color="auto"/>
            </w:tcBorders>
            <w:shd w:val="clear" w:color="auto" w:fill="FFFFFF" w:themeFill="background1"/>
          </w:tcPr>
          <w:p w:rsidR="00870C25" w:rsidRPr="007302B8" w:rsidRDefault="00870C25" w:rsidP="00CB7952">
            <w:pPr>
              <w:pStyle w:val="TAL"/>
              <w:rPr>
                <w:rFonts w:eastAsia="Malgun Gothic" w:cs="Arial"/>
                <w:szCs w:val="18"/>
                <w:lang w:eastAsia="ko-KR"/>
              </w:rPr>
            </w:pPr>
            <w:r w:rsidRPr="007302B8">
              <w:rPr>
                <w:rFonts w:eastAsia="Malgun Gothic" w:cs="Arial"/>
                <w:szCs w:val="18"/>
                <w:lang w:eastAsia="ko-KR"/>
              </w:rPr>
              <w:t>16-2b-3a</w:t>
            </w:r>
          </w:p>
        </w:tc>
        <w:tc>
          <w:tcPr>
            <w:tcW w:w="36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70C25" w:rsidRPr="007302B8" w:rsidRDefault="00870C25" w:rsidP="00CB7952">
            <w:pPr>
              <w:pStyle w:val="TAL"/>
              <w:rPr>
                <w:rFonts w:eastAsia="Malgun Gothic" w:cs="Arial"/>
                <w:szCs w:val="18"/>
              </w:rPr>
            </w:pPr>
            <w:r w:rsidRPr="007302B8">
              <w:rPr>
                <w:rFonts w:cs="Arial"/>
                <w:szCs w:val="18"/>
              </w:rPr>
              <w:t>Single-DCI based FDMSchemeB CW soft combining</w:t>
            </w:r>
          </w:p>
        </w:tc>
        <w:tc>
          <w:tcPr>
            <w:tcW w:w="1498" w:type="pct"/>
            <w:tcBorders>
              <w:top w:val="single" w:sz="4" w:space="0" w:color="auto"/>
              <w:left w:val="single" w:sz="4" w:space="0" w:color="auto"/>
              <w:bottom w:val="single" w:sz="4" w:space="0" w:color="auto"/>
              <w:right w:val="single" w:sz="4" w:space="0" w:color="auto"/>
            </w:tcBorders>
            <w:shd w:val="clear" w:color="auto" w:fill="FFFFFF" w:themeFill="background1"/>
          </w:tcPr>
          <w:p w:rsidR="00870C25" w:rsidRPr="007302B8" w:rsidRDefault="00870C25" w:rsidP="00CB7952">
            <w:pPr>
              <w:pStyle w:val="TAL"/>
              <w:numPr>
                <w:ilvl w:val="0"/>
                <w:numId w:val="21"/>
              </w:numPr>
              <w:overflowPunct/>
              <w:autoSpaceDE/>
              <w:autoSpaceDN/>
              <w:adjustRightInd/>
              <w:jc w:val="left"/>
              <w:textAlignment w:val="auto"/>
              <w:rPr>
                <w:rFonts w:eastAsia="Malgun Gothic" w:cs="Arial"/>
                <w:szCs w:val="18"/>
                <w:lang w:eastAsia="ko-KR"/>
              </w:rPr>
            </w:pPr>
            <w:r w:rsidRPr="007302B8">
              <w:rPr>
                <w:rFonts w:cs="Arial"/>
                <w:szCs w:val="18"/>
              </w:rPr>
              <w:t>For FDMSchemeB, Support CW soft combining that UE can support</w:t>
            </w:r>
          </w:p>
        </w:tc>
        <w:tc>
          <w:tcPr>
            <w:tcW w:w="300" w:type="pct"/>
            <w:tcBorders>
              <w:top w:val="single" w:sz="4" w:space="0" w:color="auto"/>
              <w:left w:val="single" w:sz="4" w:space="0" w:color="auto"/>
              <w:bottom w:val="single" w:sz="4" w:space="0" w:color="auto"/>
              <w:right w:val="single" w:sz="4" w:space="0" w:color="auto"/>
            </w:tcBorders>
            <w:shd w:val="clear" w:color="auto" w:fill="FFFFFF" w:themeFill="background1"/>
          </w:tcPr>
          <w:p w:rsidR="00870C25" w:rsidRPr="007302B8" w:rsidDel="000B6E1E" w:rsidRDefault="00870C25" w:rsidP="00CB7952">
            <w:pPr>
              <w:pStyle w:val="TAL"/>
              <w:rPr>
                <w:rFonts w:eastAsia="Malgun Gothic" w:cs="Arial"/>
                <w:szCs w:val="18"/>
                <w:lang w:eastAsia="ko-KR"/>
              </w:rPr>
            </w:pPr>
            <w:r w:rsidRPr="007302B8">
              <w:rPr>
                <w:rFonts w:eastAsia="Malgun Gothic" w:cs="Arial"/>
                <w:szCs w:val="18"/>
                <w:lang w:eastAsia="ko-KR"/>
              </w:rPr>
              <w:t>16-2b-3</w:t>
            </w:r>
          </w:p>
        </w:tc>
        <w:tc>
          <w:tcPr>
            <w:tcW w:w="202" w:type="pct"/>
            <w:tcBorders>
              <w:top w:val="single" w:sz="4" w:space="0" w:color="auto"/>
              <w:left w:val="single" w:sz="4" w:space="0" w:color="auto"/>
              <w:bottom w:val="single" w:sz="4" w:space="0" w:color="auto"/>
              <w:right w:val="single" w:sz="4" w:space="0" w:color="auto"/>
            </w:tcBorders>
            <w:shd w:val="clear" w:color="auto" w:fill="FFFFFF" w:themeFill="background1"/>
          </w:tcPr>
          <w:p w:rsidR="00870C25" w:rsidRPr="007302B8" w:rsidRDefault="00870C25" w:rsidP="00CB7952">
            <w:pPr>
              <w:pStyle w:val="TAL"/>
              <w:rPr>
                <w:rFonts w:cs="Arial"/>
                <w:i/>
                <w:szCs w:val="18"/>
              </w:rPr>
            </w:pPr>
            <w:r w:rsidRPr="007302B8">
              <w:rPr>
                <w:rFonts w:cs="Arial"/>
                <w:szCs w:val="18"/>
              </w:rPr>
              <w:t>Yes</w:t>
            </w:r>
          </w:p>
        </w:tc>
        <w:tc>
          <w:tcPr>
            <w:tcW w:w="200" w:type="pct"/>
            <w:tcBorders>
              <w:top w:val="single" w:sz="4" w:space="0" w:color="auto"/>
              <w:left w:val="single" w:sz="4" w:space="0" w:color="auto"/>
              <w:bottom w:val="single" w:sz="4" w:space="0" w:color="auto"/>
              <w:right w:val="single" w:sz="4" w:space="0" w:color="auto"/>
            </w:tcBorders>
            <w:shd w:val="clear" w:color="auto" w:fill="FFFFFF" w:themeFill="background1"/>
          </w:tcPr>
          <w:p w:rsidR="00870C25" w:rsidRPr="007302B8" w:rsidRDefault="00870C25" w:rsidP="00CB7952">
            <w:pPr>
              <w:pStyle w:val="TAL"/>
              <w:rPr>
                <w:rFonts w:cs="Arial"/>
                <w:szCs w:val="18"/>
              </w:rPr>
            </w:pPr>
            <w:r w:rsidRPr="007302B8">
              <w:rPr>
                <w:rFonts w:cs="Arial"/>
                <w:szCs w:val="18"/>
              </w:rPr>
              <w:t>N/A</w:t>
            </w:r>
          </w:p>
        </w:tc>
        <w:tc>
          <w:tcPr>
            <w:tcW w:w="333" w:type="pct"/>
            <w:tcBorders>
              <w:top w:val="single" w:sz="4" w:space="0" w:color="auto"/>
              <w:left w:val="single" w:sz="4" w:space="0" w:color="auto"/>
              <w:bottom w:val="single" w:sz="4" w:space="0" w:color="auto"/>
              <w:right w:val="single" w:sz="4" w:space="0" w:color="auto"/>
            </w:tcBorders>
            <w:shd w:val="clear" w:color="auto" w:fill="FFFFFF" w:themeFill="background1"/>
          </w:tcPr>
          <w:p w:rsidR="00870C25" w:rsidRPr="007302B8" w:rsidRDefault="00870C25" w:rsidP="00CB7952">
            <w:pPr>
              <w:pStyle w:val="TAL"/>
              <w:rPr>
                <w:rFonts w:cs="Arial"/>
                <w:szCs w:val="18"/>
              </w:rPr>
            </w:pPr>
          </w:p>
        </w:tc>
        <w:tc>
          <w:tcPr>
            <w:tcW w:w="300" w:type="pct"/>
            <w:tcBorders>
              <w:top w:val="single" w:sz="4" w:space="0" w:color="auto"/>
              <w:left w:val="single" w:sz="4" w:space="0" w:color="auto"/>
              <w:bottom w:val="single" w:sz="4" w:space="0" w:color="auto"/>
              <w:right w:val="single" w:sz="4" w:space="0" w:color="auto"/>
            </w:tcBorders>
            <w:shd w:val="clear" w:color="auto" w:fill="FFFFFF" w:themeFill="background1"/>
          </w:tcPr>
          <w:p w:rsidR="00870C25" w:rsidRPr="007302B8" w:rsidRDefault="00870C25" w:rsidP="00CB7952">
            <w:pPr>
              <w:pStyle w:val="TAL"/>
              <w:rPr>
                <w:rFonts w:eastAsia="Malgun Gothic" w:cs="Arial"/>
                <w:szCs w:val="18"/>
                <w:lang w:eastAsia="ko-KR"/>
              </w:rPr>
            </w:pPr>
            <w:r w:rsidRPr="007302B8">
              <w:rPr>
                <w:rFonts w:eastAsia="Malgun Gothic" w:cs="Arial"/>
                <w:szCs w:val="18"/>
                <w:lang w:eastAsia="ko-KR"/>
              </w:rPr>
              <w:t>per band</w:t>
            </w:r>
          </w:p>
        </w:tc>
        <w:tc>
          <w:tcPr>
            <w:tcW w:w="233" w:type="pct"/>
            <w:tcBorders>
              <w:top w:val="single" w:sz="4" w:space="0" w:color="auto"/>
              <w:left w:val="single" w:sz="4" w:space="0" w:color="auto"/>
              <w:bottom w:val="single" w:sz="4" w:space="0" w:color="auto"/>
              <w:right w:val="single" w:sz="4" w:space="0" w:color="auto"/>
            </w:tcBorders>
            <w:shd w:val="clear" w:color="auto" w:fill="FFFFFF" w:themeFill="background1"/>
          </w:tcPr>
          <w:p w:rsidR="00870C25" w:rsidRPr="007302B8" w:rsidRDefault="00870C25" w:rsidP="00CB7952">
            <w:pPr>
              <w:pStyle w:val="TAL"/>
              <w:rPr>
                <w:rFonts w:cs="Arial"/>
                <w:szCs w:val="18"/>
              </w:rPr>
            </w:pPr>
            <w:r w:rsidRPr="007302B8">
              <w:rPr>
                <w:rFonts w:cs="Arial"/>
                <w:szCs w:val="18"/>
              </w:rPr>
              <w:t>No</w:t>
            </w:r>
          </w:p>
        </w:tc>
        <w:tc>
          <w:tcPr>
            <w:tcW w:w="234" w:type="pct"/>
            <w:tcBorders>
              <w:top w:val="single" w:sz="4" w:space="0" w:color="auto"/>
              <w:left w:val="single" w:sz="4" w:space="0" w:color="auto"/>
              <w:bottom w:val="single" w:sz="4" w:space="0" w:color="auto"/>
              <w:right w:val="single" w:sz="4" w:space="0" w:color="auto"/>
            </w:tcBorders>
            <w:shd w:val="clear" w:color="auto" w:fill="FFFFFF" w:themeFill="background1"/>
          </w:tcPr>
          <w:p w:rsidR="00870C25" w:rsidRPr="007302B8" w:rsidDel="001C0B2A" w:rsidRDefault="00870C25" w:rsidP="00CB7952">
            <w:pPr>
              <w:pStyle w:val="TAL"/>
              <w:rPr>
                <w:rFonts w:cs="Arial"/>
                <w:szCs w:val="18"/>
              </w:rPr>
            </w:pPr>
            <w:r w:rsidRPr="007302B8">
              <w:rPr>
                <w:rFonts w:cs="Arial"/>
                <w:szCs w:val="18"/>
              </w:rPr>
              <w:t>No</w:t>
            </w:r>
          </w:p>
        </w:tc>
        <w:tc>
          <w:tcPr>
            <w:tcW w:w="433" w:type="pct"/>
            <w:tcBorders>
              <w:top w:val="single" w:sz="4" w:space="0" w:color="auto"/>
              <w:left w:val="single" w:sz="4" w:space="0" w:color="auto"/>
              <w:bottom w:val="single" w:sz="4" w:space="0" w:color="auto"/>
              <w:right w:val="single" w:sz="4" w:space="0" w:color="auto"/>
            </w:tcBorders>
            <w:shd w:val="clear" w:color="auto" w:fill="FFFFFF" w:themeFill="background1"/>
          </w:tcPr>
          <w:p w:rsidR="00870C25" w:rsidRPr="007302B8" w:rsidRDefault="00870C25" w:rsidP="00CB7952">
            <w:pPr>
              <w:pStyle w:val="TAL"/>
              <w:rPr>
                <w:rFonts w:cs="Arial"/>
                <w:szCs w:val="18"/>
              </w:rPr>
            </w:pPr>
          </w:p>
        </w:tc>
        <w:tc>
          <w:tcPr>
            <w:tcW w:w="433" w:type="pct"/>
            <w:tcBorders>
              <w:top w:val="single" w:sz="4" w:space="0" w:color="auto"/>
              <w:left w:val="single" w:sz="4" w:space="0" w:color="auto"/>
              <w:bottom w:val="single" w:sz="4" w:space="0" w:color="auto"/>
              <w:right w:val="single" w:sz="4" w:space="0" w:color="auto"/>
            </w:tcBorders>
            <w:shd w:val="clear" w:color="auto" w:fill="FFFFFF" w:themeFill="background1"/>
          </w:tcPr>
          <w:p w:rsidR="00870C25" w:rsidRPr="007302B8" w:rsidRDefault="00870C25" w:rsidP="00CB7952">
            <w:pPr>
              <w:pStyle w:val="TAL"/>
              <w:rPr>
                <w:rFonts w:cs="Arial"/>
                <w:szCs w:val="18"/>
              </w:rPr>
            </w:pPr>
          </w:p>
        </w:tc>
        <w:tc>
          <w:tcPr>
            <w:tcW w:w="300" w:type="pct"/>
            <w:tcBorders>
              <w:top w:val="single" w:sz="4" w:space="0" w:color="auto"/>
              <w:left w:val="single" w:sz="4" w:space="0" w:color="auto"/>
              <w:bottom w:val="single" w:sz="4" w:space="0" w:color="auto"/>
              <w:right w:val="single" w:sz="4" w:space="0" w:color="auto"/>
            </w:tcBorders>
            <w:shd w:val="clear" w:color="auto" w:fill="FFFFFF" w:themeFill="background1"/>
          </w:tcPr>
          <w:p w:rsidR="00870C25" w:rsidRPr="007302B8" w:rsidRDefault="00870C25" w:rsidP="00CB7952">
            <w:pPr>
              <w:pStyle w:val="TAL"/>
              <w:rPr>
                <w:rFonts w:cs="Arial"/>
                <w:szCs w:val="18"/>
              </w:rPr>
            </w:pPr>
            <w:r w:rsidRPr="007302B8">
              <w:rPr>
                <w:rFonts w:cs="Arial"/>
                <w:szCs w:val="18"/>
              </w:rPr>
              <w:t>Optional with capability signaling</w:t>
            </w:r>
          </w:p>
        </w:tc>
      </w:tr>
      <w:tr w:rsidR="00870C25" w:rsidRPr="007302B8" w:rsidTr="00CB7952">
        <w:trPr>
          <w:trHeight w:val="421"/>
        </w:trPr>
        <w:tc>
          <w:tcPr>
            <w:tcW w:w="167" w:type="pct"/>
            <w:tcBorders>
              <w:top w:val="single" w:sz="4" w:space="0" w:color="auto"/>
              <w:left w:val="single" w:sz="4" w:space="0" w:color="auto"/>
              <w:bottom w:val="single" w:sz="4" w:space="0" w:color="auto"/>
              <w:right w:val="single" w:sz="4" w:space="0" w:color="auto"/>
            </w:tcBorders>
            <w:shd w:val="clear" w:color="auto" w:fill="FFFFFF" w:themeFill="background1"/>
          </w:tcPr>
          <w:p w:rsidR="00870C25" w:rsidRPr="007302B8" w:rsidRDefault="00870C25" w:rsidP="00CB7952">
            <w:pPr>
              <w:pStyle w:val="TAL"/>
              <w:rPr>
                <w:rFonts w:cs="Arial"/>
                <w:szCs w:val="18"/>
              </w:rPr>
            </w:pPr>
            <w:r w:rsidRPr="007302B8">
              <w:rPr>
                <w:rFonts w:eastAsia="Malgun Gothic" w:cs="Arial"/>
                <w:szCs w:val="18"/>
                <w:lang w:eastAsia="ko-KR"/>
              </w:rPr>
              <w:t>16-2b-4</w:t>
            </w:r>
          </w:p>
        </w:tc>
        <w:tc>
          <w:tcPr>
            <w:tcW w:w="36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70C25" w:rsidRPr="007302B8" w:rsidRDefault="00870C25" w:rsidP="00CB7952">
            <w:pPr>
              <w:pStyle w:val="TAL"/>
              <w:rPr>
                <w:rFonts w:cs="Arial"/>
                <w:szCs w:val="18"/>
              </w:rPr>
            </w:pPr>
            <w:r w:rsidRPr="007302B8">
              <w:rPr>
                <w:rFonts w:eastAsia="Malgun Gothic" w:cs="Arial"/>
                <w:szCs w:val="18"/>
              </w:rPr>
              <w:t>Single-DCI based TDMSchemeA</w:t>
            </w:r>
          </w:p>
        </w:tc>
        <w:tc>
          <w:tcPr>
            <w:tcW w:w="1498" w:type="pct"/>
            <w:tcBorders>
              <w:top w:val="single" w:sz="4" w:space="0" w:color="auto"/>
              <w:left w:val="single" w:sz="4" w:space="0" w:color="auto"/>
              <w:bottom w:val="single" w:sz="4" w:space="0" w:color="auto"/>
              <w:right w:val="single" w:sz="4" w:space="0" w:color="auto"/>
            </w:tcBorders>
            <w:shd w:val="clear" w:color="auto" w:fill="FFFFFF" w:themeFill="background1"/>
          </w:tcPr>
          <w:p w:rsidR="00870C25" w:rsidRPr="007302B8" w:rsidRDefault="00870C25" w:rsidP="00CB7952">
            <w:pPr>
              <w:pStyle w:val="TAL"/>
              <w:numPr>
                <w:ilvl w:val="0"/>
                <w:numId w:val="22"/>
              </w:numPr>
              <w:overflowPunct/>
              <w:autoSpaceDE/>
              <w:autoSpaceDN/>
              <w:adjustRightInd/>
              <w:jc w:val="left"/>
              <w:textAlignment w:val="auto"/>
              <w:rPr>
                <w:rFonts w:cs="Arial"/>
                <w:szCs w:val="18"/>
              </w:rPr>
            </w:pPr>
            <w:r w:rsidRPr="007302B8">
              <w:rPr>
                <w:rFonts w:eastAsia="Malgun Gothic" w:cs="Arial"/>
                <w:szCs w:val="18"/>
                <w:lang w:eastAsia="ko-KR"/>
              </w:rPr>
              <w:t xml:space="preserve">Support of single-DCI based </w:t>
            </w:r>
            <w:r w:rsidRPr="007302B8">
              <w:rPr>
                <w:rFonts w:cs="Arial"/>
                <w:szCs w:val="18"/>
              </w:rPr>
              <w:t>TDMSchemeA</w:t>
            </w:r>
          </w:p>
          <w:p w:rsidR="00870C25" w:rsidRPr="007302B8" w:rsidRDefault="00870C25" w:rsidP="00CB7952">
            <w:pPr>
              <w:pStyle w:val="TAL"/>
              <w:numPr>
                <w:ilvl w:val="0"/>
                <w:numId w:val="22"/>
              </w:numPr>
              <w:overflowPunct/>
              <w:autoSpaceDE/>
              <w:autoSpaceDN/>
              <w:adjustRightInd/>
              <w:jc w:val="left"/>
              <w:textAlignment w:val="auto"/>
              <w:rPr>
                <w:rFonts w:cs="Arial"/>
                <w:szCs w:val="18"/>
              </w:rPr>
            </w:pPr>
            <w:r w:rsidRPr="007302B8">
              <w:rPr>
                <w:rFonts w:cs="Arial"/>
                <w:szCs w:val="18"/>
              </w:rPr>
              <w:t>Supported maximum TBS size for TDMSchemeA</w:t>
            </w:r>
          </w:p>
          <w:p w:rsidR="00870C25" w:rsidRPr="007302B8" w:rsidRDefault="00870C25" w:rsidP="00CB7952">
            <w:pPr>
              <w:pStyle w:val="TAL"/>
              <w:rPr>
                <w:rFonts w:cs="Arial"/>
                <w:szCs w:val="18"/>
              </w:rPr>
            </w:pPr>
          </w:p>
        </w:tc>
        <w:tc>
          <w:tcPr>
            <w:tcW w:w="300" w:type="pct"/>
            <w:tcBorders>
              <w:top w:val="single" w:sz="4" w:space="0" w:color="auto"/>
              <w:left w:val="single" w:sz="4" w:space="0" w:color="auto"/>
              <w:bottom w:val="single" w:sz="4" w:space="0" w:color="auto"/>
              <w:right w:val="single" w:sz="4" w:space="0" w:color="auto"/>
            </w:tcBorders>
            <w:shd w:val="clear" w:color="auto" w:fill="FFFFFF" w:themeFill="background1"/>
          </w:tcPr>
          <w:p w:rsidR="00870C25" w:rsidRPr="007302B8" w:rsidRDefault="00870C25" w:rsidP="00CB7952">
            <w:pPr>
              <w:pStyle w:val="TAL"/>
              <w:rPr>
                <w:rFonts w:cs="Arial"/>
                <w:szCs w:val="18"/>
              </w:rPr>
            </w:pPr>
          </w:p>
        </w:tc>
        <w:tc>
          <w:tcPr>
            <w:tcW w:w="202" w:type="pct"/>
            <w:tcBorders>
              <w:top w:val="single" w:sz="4" w:space="0" w:color="auto"/>
              <w:left w:val="single" w:sz="4" w:space="0" w:color="auto"/>
              <w:bottom w:val="single" w:sz="4" w:space="0" w:color="auto"/>
              <w:right w:val="single" w:sz="4" w:space="0" w:color="auto"/>
            </w:tcBorders>
            <w:shd w:val="clear" w:color="auto" w:fill="FFFFFF" w:themeFill="background1"/>
          </w:tcPr>
          <w:p w:rsidR="00870C25" w:rsidRPr="007302B8" w:rsidRDefault="00870C25" w:rsidP="00CB7952">
            <w:pPr>
              <w:pStyle w:val="TAL"/>
              <w:rPr>
                <w:rFonts w:cs="Arial"/>
                <w:i/>
                <w:szCs w:val="18"/>
              </w:rPr>
            </w:pPr>
            <w:r w:rsidRPr="007302B8">
              <w:rPr>
                <w:rFonts w:cs="Arial"/>
                <w:szCs w:val="18"/>
              </w:rPr>
              <w:t>Yes</w:t>
            </w:r>
          </w:p>
        </w:tc>
        <w:tc>
          <w:tcPr>
            <w:tcW w:w="200" w:type="pct"/>
            <w:tcBorders>
              <w:top w:val="single" w:sz="4" w:space="0" w:color="auto"/>
              <w:left w:val="single" w:sz="4" w:space="0" w:color="auto"/>
              <w:bottom w:val="single" w:sz="4" w:space="0" w:color="auto"/>
              <w:right w:val="single" w:sz="4" w:space="0" w:color="auto"/>
            </w:tcBorders>
            <w:shd w:val="clear" w:color="auto" w:fill="FFFFFF" w:themeFill="background1"/>
          </w:tcPr>
          <w:p w:rsidR="00870C25" w:rsidRPr="007302B8" w:rsidRDefault="00870C25" w:rsidP="00CB7952">
            <w:pPr>
              <w:pStyle w:val="TAL"/>
              <w:rPr>
                <w:rFonts w:cs="Arial"/>
                <w:szCs w:val="18"/>
              </w:rPr>
            </w:pPr>
            <w:r w:rsidRPr="007302B8">
              <w:rPr>
                <w:rFonts w:cs="Arial"/>
                <w:szCs w:val="18"/>
              </w:rPr>
              <w:t>N/A</w:t>
            </w:r>
          </w:p>
        </w:tc>
        <w:tc>
          <w:tcPr>
            <w:tcW w:w="333" w:type="pct"/>
            <w:tcBorders>
              <w:top w:val="single" w:sz="4" w:space="0" w:color="auto"/>
              <w:left w:val="single" w:sz="4" w:space="0" w:color="auto"/>
              <w:bottom w:val="single" w:sz="4" w:space="0" w:color="auto"/>
              <w:right w:val="single" w:sz="4" w:space="0" w:color="auto"/>
            </w:tcBorders>
            <w:shd w:val="clear" w:color="auto" w:fill="FFFFFF" w:themeFill="background1"/>
          </w:tcPr>
          <w:p w:rsidR="00870C25" w:rsidRPr="007302B8" w:rsidRDefault="00870C25" w:rsidP="00CB7952">
            <w:pPr>
              <w:pStyle w:val="TAL"/>
              <w:rPr>
                <w:rFonts w:cs="Arial"/>
                <w:szCs w:val="18"/>
              </w:rPr>
            </w:pPr>
          </w:p>
        </w:tc>
        <w:tc>
          <w:tcPr>
            <w:tcW w:w="300" w:type="pct"/>
            <w:tcBorders>
              <w:top w:val="single" w:sz="4" w:space="0" w:color="auto"/>
              <w:left w:val="single" w:sz="4" w:space="0" w:color="auto"/>
              <w:bottom w:val="single" w:sz="4" w:space="0" w:color="auto"/>
              <w:right w:val="single" w:sz="4" w:space="0" w:color="auto"/>
            </w:tcBorders>
            <w:shd w:val="clear" w:color="auto" w:fill="FFFFFF" w:themeFill="background1"/>
          </w:tcPr>
          <w:p w:rsidR="00870C25" w:rsidRPr="007302B8" w:rsidRDefault="00870C25" w:rsidP="00CB7952">
            <w:pPr>
              <w:pStyle w:val="TAL"/>
              <w:rPr>
                <w:rFonts w:cs="Arial"/>
                <w:szCs w:val="18"/>
              </w:rPr>
            </w:pPr>
            <w:r w:rsidRPr="007302B8">
              <w:rPr>
                <w:rFonts w:cs="Arial"/>
                <w:szCs w:val="18"/>
              </w:rPr>
              <w:t>Per band</w:t>
            </w:r>
          </w:p>
        </w:tc>
        <w:tc>
          <w:tcPr>
            <w:tcW w:w="233" w:type="pct"/>
            <w:tcBorders>
              <w:top w:val="single" w:sz="4" w:space="0" w:color="auto"/>
              <w:left w:val="single" w:sz="4" w:space="0" w:color="auto"/>
              <w:bottom w:val="single" w:sz="4" w:space="0" w:color="auto"/>
              <w:right w:val="single" w:sz="4" w:space="0" w:color="auto"/>
            </w:tcBorders>
            <w:shd w:val="clear" w:color="auto" w:fill="FFFFFF" w:themeFill="background1"/>
          </w:tcPr>
          <w:p w:rsidR="00870C25" w:rsidRPr="007302B8" w:rsidRDefault="00870C25" w:rsidP="00CB7952">
            <w:pPr>
              <w:pStyle w:val="TAL"/>
              <w:rPr>
                <w:rFonts w:cs="Arial"/>
                <w:szCs w:val="18"/>
              </w:rPr>
            </w:pPr>
            <w:r w:rsidRPr="007302B8">
              <w:rPr>
                <w:rFonts w:cs="Arial"/>
                <w:szCs w:val="18"/>
              </w:rPr>
              <w:t>No</w:t>
            </w:r>
          </w:p>
        </w:tc>
        <w:tc>
          <w:tcPr>
            <w:tcW w:w="234" w:type="pct"/>
            <w:tcBorders>
              <w:top w:val="single" w:sz="4" w:space="0" w:color="auto"/>
              <w:left w:val="single" w:sz="4" w:space="0" w:color="auto"/>
              <w:bottom w:val="single" w:sz="4" w:space="0" w:color="auto"/>
              <w:right w:val="single" w:sz="4" w:space="0" w:color="auto"/>
            </w:tcBorders>
            <w:shd w:val="clear" w:color="auto" w:fill="FFFFFF" w:themeFill="background1"/>
          </w:tcPr>
          <w:p w:rsidR="00870C25" w:rsidRPr="007302B8" w:rsidRDefault="00870C25" w:rsidP="00CB7952">
            <w:pPr>
              <w:pStyle w:val="TAL"/>
              <w:rPr>
                <w:rFonts w:cs="Arial"/>
                <w:szCs w:val="18"/>
              </w:rPr>
            </w:pPr>
            <w:r w:rsidRPr="007302B8">
              <w:rPr>
                <w:rFonts w:cs="Arial"/>
                <w:szCs w:val="18"/>
              </w:rPr>
              <w:t>No</w:t>
            </w:r>
          </w:p>
        </w:tc>
        <w:tc>
          <w:tcPr>
            <w:tcW w:w="433" w:type="pct"/>
            <w:tcBorders>
              <w:top w:val="single" w:sz="4" w:space="0" w:color="auto"/>
              <w:left w:val="single" w:sz="4" w:space="0" w:color="auto"/>
              <w:bottom w:val="single" w:sz="4" w:space="0" w:color="auto"/>
              <w:right w:val="single" w:sz="4" w:space="0" w:color="auto"/>
            </w:tcBorders>
            <w:shd w:val="clear" w:color="auto" w:fill="FFFFFF" w:themeFill="background1"/>
          </w:tcPr>
          <w:p w:rsidR="00870C25" w:rsidRPr="007302B8" w:rsidRDefault="00870C25" w:rsidP="00CB7952">
            <w:pPr>
              <w:pStyle w:val="TAL"/>
              <w:rPr>
                <w:rFonts w:cs="Arial"/>
                <w:szCs w:val="18"/>
              </w:rPr>
            </w:pPr>
          </w:p>
        </w:tc>
        <w:tc>
          <w:tcPr>
            <w:tcW w:w="433" w:type="pct"/>
            <w:tcBorders>
              <w:top w:val="single" w:sz="4" w:space="0" w:color="auto"/>
              <w:left w:val="single" w:sz="4" w:space="0" w:color="auto"/>
              <w:bottom w:val="single" w:sz="4" w:space="0" w:color="auto"/>
              <w:right w:val="single" w:sz="4" w:space="0" w:color="auto"/>
            </w:tcBorders>
            <w:shd w:val="clear" w:color="auto" w:fill="FFFFFF" w:themeFill="background1"/>
          </w:tcPr>
          <w:p w:rsidR="00870C25" w:rsidRPr="007302B8" w:rsidRDefault="00870C25" w:rsidP="00CB7952">
            <w:pPr>
              <w:pStyle w:val="TAL"/>
              <w:rPr>
                <w:rFonts w:cs="Arial"/>
                <w:szCs w:val="18"/>
              </w:rPr>
            </w:pPr>
            <w:r w:rsidRPr="007302B8">
              <w:rPr>
                <w:rFonts w:cs="Arial"/>
                <w:szCs w:val="18"/>
              </w:rPr>
              <w:t xml:space="preserve">Component 2 </w:t>
            </w:r>
            <w:bookmarkStart w:id="4" w:name="_Hlk42696063"/>
            <w:r w:rsidRPr="007302B8">
              <w:rPr>
                <w:rFonts w:cs="Arial"/>
                <w:szCs w:val="18"/>
              </w:rPr>
              <w:t>candidate values {</w:t>
            </w:r>
            <w:r w:rsidRPr="007302B8">
              <w:rPr>
                <w:rFonts w:eastAsia="MS Mincho" w:cs="Arial"/>
                <w:szCs w:val="18"/>
              </w:rPr>
              <w:t>3, 5, 10, 20, no restriction</w:t>
            </w:r>
            <w:r w:rsidRPr="007302B8">
              <w:rPr>
                <w:rFonts w:cs="Arial"/>
                <w:szCs w:val="18"/>
              </w:rPr>
              <w:t xml:space="preserve">} </w:t>
            </w:r>
            <w:r w:rsidRPr="007302B8">
              <w:rPr>
                <w:rFonts w:eastAsia="MS Mincho" w:cs="Arial"/>
                <w:szCs w:val="18"/>
              </w:rPr>
              <w:t>KByte</w:t>
            </w:r>
          </w:p>
          <w:bookmarkEnd w:id="4"/>
          <w:p w:rsidR="00870C25" w:rsidRPr="007302B8" w:rsidRDefault="00870C25" w:rsidP="00CB7952">
            <w:pPr>
              <w:pStyle w:val="TAL"/>
              <w:rPr>
                <w:rFonts w:cs="Arial"/>
                <w:szCs w:val="18"/>
              </w:rPr>
            </w:pPr>
          </w:p>
        </w:tc>
        <w:tc>
          <w:tcPr>
            <w:tcW w:w="300" w:type="pct"/>
            <w:tcBorders>
              <w:top w:val="single" w:sz="4" w:space="0" w:color="auto"/>
              <w:left w:val="single" w:sz="4" w:space="0" w:color="auto"/>
              <w:bottom w:val="single" w:sz="4" w:space="0" w:color="auto"/>
              <w:right w:val="single" w:sz="4" w:space="0" w:color="auto"/>
            </w:tcBorders>
            <w:shd w:val="clear" w:color="auto" w:fill="FFFFFF" w:themeFill="background1"/>
          </w:tcPr>
          <w:p w:rsidR="00870C25" w:rsidRPr="007302B8" w:rsidRDefault="00870C25" w:rsidP="00CB7952">
            <w:pPr>
              <w:pStyle w:val="TAL"/>
              <w:rPr>
                <w:rFonts w:cs="Arial"/>
                <w:szCs w:val="18"/>
              </w:rPr>
            </w:pPr>
            <w:r w:rsidRPr="007302B8">
              <w:rPr>
                <w:rFonts w:cs="Arial"/>
                <w:szCs w:val="18"/>
              </w:rPr>
              <w:t>Optional with capability signaling</w:t>
            </w:r>
          </w:p>
        </w:tc>
      </w:tr>
      <w:tr w:rsidR="00870C25" w:rsidRPr="007302B8" w:rsidTr="00CB7952">
        <w:trPr>
          <w:trHeight w:val="421"/>
        </w:trPr>
        <w:tc>
          <w:tcPr>
            <w:tcW w:w="167" w:type="pct"/>
            <w:tcBorders>
              <w:top w:val="single" w:sz="4" w:space="0" w:color="auto"/>
              <w:left w:val="single" w:sz="4" w:space="0" w:color="auto"/>
              <w:bottom w:val="single" w:sz="4" w:space="0" w:color="auto"/>
              <w:right w:val="single" w:sz="4" w:space="0" w:color="auto"/>
            </w:tcBorders>
            <w:shd w:val="clear" w:color="auto" w:fill="FFFFFF" w:themeFill="background1"/>
          </w:tcPr>
          <w:p w:rsidR="00870C25" w:rsidRPr="007302B8" w:rsidRDefault="00870C25" w:rsidP="00CB7952">
            <w:pPr>
              <w:pStyle w:val="TAL"/>
              <w:rPr>
                <w:rFonts w:cs="Arial"/>
                <w:szCs w:val="18"/>
              </w:rPr>
            </w:pPr>
            <w:r w:rsidRPr="007302B8">
              <w:rPr>
                <w:rFonts w:eastAsia="Malgun Gothic" w:cs="Arial"/>
                <w:szCs w:val="18"/>
                <w:lang w:eastAsia="ko-KR"/>
              </w:rPr>
              <w:t>16-2b-5</w:t>
            </w:r>
          </w:p>
        </w:tc>
        <w:tc>
          <w:tcPr>
            <w:tcW w:w="36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70C25" w:rsidRPr="007302B8" w:rsidRDefault="00870C25" w:rsidP="00CB7952">
            <w:pPr>
              <w:pStyle w:val="TAL"/>
              <w:rPr>
                <w:rFonts w:cs="Arial"/>
                <w:szCs w:val="18"/>
              </w:rPr>
            </w:pPr>
            <w:r w:rsidRPr="007302B8">
              <w:rPr>
                <w:rFonts w:eastAsia="Malgun Gothic" w:cs="Arial"/>
                <w:szCs w:val="18"/>
              </w:rPr>
              <w:t>Single-DCI based inter-slot TDM</w:t>
            </w:r>
          </w:p>
        </w:tc>
        <w:tc>
          <w:tcPr>
            <w:tcW w:w="1498" w:type="pct"/>
            <w:tcBorders>
              <w:top w:val="single" w:sz="4" w:space="0" w:color="auto"/>
              <w:left w:val="single" w:sz="4" w:space="0" w:color="auto"/>
              <w:bottom w:val="single" w:sz="4" w:space="0" w:color="auto"/>
              <w:right w:val="single" w:sz="4" w:space="0" w:color="auto"/>
            </w:tcBorders>
            <w:shd w:val="clear" w:color="auto" w:fill="FFFFFF" w:themeFill="background1"/>
          </w:tcPr>
          <w:p w:rsidR="00870C25" w:rsidRPr="007302B8" w:rsidRDefault="00870C25" w:rsidP="00CB7952">
            <w:pPr>
              <w:pStyle w:val="TAL"/>
              <w:numPr>
                <w:ilvl w:val="0"/>
                <w:numId w:val="23"/>
              </w:numPr>
              <w:overflowPunct/>
              <w:autoSpaceDE/>
              <w:autoSpaceDN/>
              <w:adjustRightInd/>
              <w:jc w:val="left"/>
              <w:textAlignment w:val="auto"/>
              <w:rPr>
                <w:rFonts w:cs="Arial"/>
                <w:szCs w:val="18"/>
              </w:rPr>
            </w:pPr>
            <w:r w:rsidRPr="007302B8">
              <w:rPr>
                <w:rFonts w:eastAsia="Malgun Gothic" w:cs="Arial"/>
                <w:szCs w:val="18"/>
                <w:lang w:eastAsia="ko-KR"/>
              </w:rPr>
              <w:t>Support of single-DCI based inter-slot TDM</w:t>
            </w:r>
          </w:p>
          <w:p w:rsidR="00870C25" w:rsidRPr="007302B8" w:rsidRDefault="00870C25" w:rsidP="00CB7952">
            <w:pPr>
              <w:pStyle w:val="TAL"/>
              <w:numPr>
                <w:ilvl w:val="0"/>
                <w:numId w:val="23"/>
              </w:numPr>
              <w:overflowPunct/>
              <w:autoSpaceDE/>
              <w:autoSpaceDN/>
              <w:adjustRightInd/>
              <w:jc w:val="left"/>
              <w:textAlignment w:val="auto"/>
              <w:rPr>
                <w:rFonts w:cs="Arial"/>
                <w:szCs w:val="18"/>
              </w:rPr>
            </w:pPr>
            <w:r w:rsidRPr="007302B8">
              <w:rPr>
                <w:rFonts w:eastAsia="Malgun Gothic" w:cs="Arial"/>
                <w:szCs w:val="18"/>
                <w:lang w:eastAsia="ko-KR"/>
              </w:rPr>
              <w:t xml:space="preserve">Support of RepNumR16 in PDSCH-TimeDomainResourceAllocation and the maximum </w:t>
            </w:r>
            <w:r w:rsidRPr="007302B8">
              <w:rPr>
                <w:rFonts w:cs="Arial"/>
                <w:szCs w:val="18"/>
              </w:rPr>
              <w:t>value of RepNumR16</w:t>
            </w:r>
            <w:r w:rsidRPr="007302B8">
              <w:rPr>
                <w:rFonts w:eastAsia="Malgun Gothic" w:cs="Arial"/>
                <w:szCs w:val="18"/>
                <w:lang w:eastAsia="ko-KR"/>
              </w:rPr>
              <w:t xml:space="preserve"> </w:t>
            </w:r>
          </w:p>
          <w:p w:rsidR="00870C25" w:rsidRPr="007302B8" w:rsidRDefault="00870C25" w:rsidP="00CB7952">
            <w:pPr>
              <w:pStyle w:val="TAL"/>
              <w:numPr>
                <w:ilvl w:val="0"/>
                <w:numId w:val="23"/>
              </w:numPr>
              <w:overflowPunct/>
              <w:autoSpaceDE/>
              <w:autoSpaceDN/>
              <w:adjustRightInd/>
              <w:jc w:val="left"/>
              <w:textAlignment w:val="auto"/>
              <w:rPr>
                <w:rFonts w:cs="Arial"/>
                <w:szCs w:val="18"/>
              </w:rPr>
            </w:pPr>
            <w:r w:rsidRPr="007302B8">
              <w:rPr>
                <w:rFonts w:cs="Arial"/>
                <w:szCs w:val="18"/>
              </w:rPr>
              <w:t xml:space="preserve">Supported maximum TBS size </w:t>
            </w:r>
          </w:p>
          <w:p w:rsidR="00870C25" w:rsidRPr="007302B8" w:rsidRDefault="00870C25" w:rsidP="00CB7952">
            <w:pPr>
              <w:pStyle w:val="TAL"/>
              <w:numPr>
                <w:ilvl w:val="0"/>
                <w:numId w:val="23"/>
              </w:numPr>
              <w:overflowPunct/>
              <w:autoSpaceDE/>
              <w:autoSpaceDN/>
              <w:adjustRightInd/>
              <w:jc w:val="left"/>
              <w:textAlignment w:val="auto"/>
              <w:rPr>
                <w:rFonts w:cs="Arial"/>
                <w:szCs w:val="18"/>
              </w:rPr>
            </w:pPr>
            <w:r w:rsidRPr="007302B8">
              <w:rPr>
                <w:rFonts w:cs="Arial"/>
                <w:szCs w:val="18"/>
              </w:rPr>
              <w:t xml:space="preserve"> Maximum number of TCI states</w:t>
            </w:r>
          </w:p>
        </w:tc>
        <w:tc>
          <w:tcPr>
            <w:tcW w:w="300" w:type="pct"/>
            <w:tcBorders>
              <w:top w:val="single" w:sz="4" w:space="0" w:color="auto"/>
              <w:left w:val="single" w:sz="4" w:space="0" w:color="auto"/>
              <w:bottom w:val="single" w:sz="4" w:space="0" w:color="auto"/>
              <w:right w:val="single" w:sz="4" w:space="0" w:color="auto"/>
            </w:tcBorders>
            <w:shd w:val="clear" w:color="auto" w:fill="FFFFFF" w:themeFill="background1"/>
          </w:tcPr>
          <w:p w:rsidR="00870C25" w:rsidRPr="007302B8" w:rsidRDefault="00870C25" w:rsidP="00CB7952">
            <w:pPr>
              <w:pStyle w:val="TAL"/>
              <w:rPr>
                <w:rFonts w:cs="Arial"/>
                <w:szCs w:val="18"/>
              </w:rPr>
            </w:pPr>
          </w:p>
        </w:tc>
        <w:tc>
          <w:tcPr>
            <w:tcW w:w="202" w:type="pct"/>
            <w:tcBorders>
              <w:top w:val="single" w:sz="4" w:space="0" w:color="auto"/>
              <w:left w:val="single" w:sz="4" w:space="0" w:color="auto"/>
              <w:bottom w:val="single" w:sz="4" w:space="0" w:color="auto"/>
              <w:right w:val="single" w:sz="4" w:space="0" w:color="auto"/>
            </w:tcBorders>
            <w:shd w:val="clear" w:color="auto" w:fill="FFFFFF" w:themeFill="background1"/>
          </w:tcPr>
          <w:p w:rsidR="00870C25" w:rsidRPr="007302B8" w:rsidRDefault="00870C25" w:rsidP="00CB7952">
            <w:pPr>
              <w:pStyle w:val="TAL"/>
              <w:rPr>
                <w:rFonts w:cs="Arial"/>
                <w:i/>
                <w:szCs w:val="18"/>
              </w:rPr>
            </w:pPr>
            <w:r w:rsidRPr="007302B8">
              <w:rPr>
                <w:rFonts w:cs="Arial"/>
                <w:szCs w:val="18"/>
              </w:rPr>
              <w:t>Yes</w:t>
            </w:r>
          </w:p>
        </w:tc>
        <w:tc>
          <w:tcPr>
            <w:tcW w:w="200" w:type="pct"/>
            <w:tcBorders>
              <w:top w:val="single" w:sz="4" w:space="0" w:color="auto"/>
              <w:left w:val="single" w:sz="4" w:space="0" w:color="auto"/>
              <w:bottom w:val="single" w:sz="4" w:space="0" w:color="auto"/>
              <w:right w:val="single" w:sz="4" w:space="0" w:color="auto"/>
            </w:tcBorders>
            <w:shd w:val="clear" w:color="auto" w:fill="FFFFFF" w:themeFill="background1"/>
          </w:tcPr>
          <w:p w:rsidR="00870C25" w:rsidRPr="007302B8" w:rsidRDefault="00870C25" w:rsidP="00CB7952">
            <w:pPr>
              <w:pStyle w:val="TAL"/>
              <w:rPr>
                <w:rFonts w:cs="Arial"/>
                <w:szCs w:val="18"/>
              </w:rPr>
            </w:pPr>
            <w:r w:rsidRPr="007302B8">
              <w:rPr>
                <w:rFonts w:cs="Arial"/>
                <w:szCs w:val="18"/>
              </w:rPr>
              <w:t>N/A</w:t>
            </w:r>
          </w:p>
        </w:tc>
        <w:tc>
          <w:tcPr>
            <w:tcW w:w="333" w:type="pct"/>
            <w:tcBorders>
              <w:top w:val="single" w:sz="4" w:space="0" w:color="auto"/>
              <w:left w:val="single" w:sz="4" w:space="0" w:color="auto"/>
              <w:bottom w:val="single" w:sz="4" w:space="0" w:color="auto"/>
              <w:right w:val="single" w:sz="4" w:space="0" w:color="auto"/>
            </w:tcBorders>
            <w:shd w:val="clear" w:color="auto" w:fill="FFFFFF" w:themeFill="background1"/>
          </w:tcPr>
          <w:p w:rsidR="00870C25" w:rsidRPr="007302B8" w:rsidRDefault="00870C25" w:rsidP="00CB7952">
            <w:pPr>
              <w:pStyle w:val="TAL"/>
              <w:rPr>
                <w:rFonts w:cs="Arial"/>
                <w:szCs w:val="18"/>
              </w:rPr>
            </w:pPr>
          </w:p>
        </w:tc>
        <w:tc>
          <w:tcPr>
            <w:tcW w:w="300" w:type="pct"/>
            <w:tcBorders>
              <w:top w:val="single" w:sz="4" w:space="0" w:color="auto"/>
              <w:left w:val="single" w:sz="4" w:space="0" w:color="auto"/>
              <w:bottom w:val="single" w:sz="4" w:space="0" w:color="auto"/>
              <w:right w:val="single" w:sz="4" w:space="0" w:color="auto"/>
            </w:tcBorders>
            <w:shd w:val="clear" w:color="auto" w:fill="FFFFFF" w:themeFill="background1"/>
          </w:tcPr>
          <w:p w:rsidR="00870C25" w:rsidRPr="007302B8" w:rsidRDefault="00870C25" w:rsidP="00CB7952">
            <w:pPr>
              <w:pStyle w:val="TAL"/>
              <w:rPr>
                <w:rFonts w:cs="Arial"/>
                <w:szCs w:val="18"/>
              </w:rPr>
            </w:pPr>
            <w:r w:rsidRPr="007302B8">
              <w:rPr>
                <w:rFonts w:cs="Arial"/>
                <w:szCs w:val="18"/>
              </w:rPr>
              <w:t>Per band</w:t>
            </w:r>
          </w:p>
        </w:tc>
        <w:tc>
          <w:tcPr>
            <w:tcW w:w="233" w:type="pct"/>
            <w:tcBorders>
              <w:top w:val="single" w:sz="4" w:space="0" w:color="auto"/>
              <w:left w:val="single" w:sz="4" w:space="0" w:color="auto"/>
              <w:bottom w:val="single" w:sz="4" w:space="0" w:color="auto"/>
              <w:right w:val="single" w:sz="4" w:space="0" w:color="auto"/>
            </w:tcBorders>
            <w:shd w:val="clear" w:color="auto" w:fill="FFFFFF" w:themeFill="background1"/>
          </w:tcPr>
          <w:p w:rsidR="00870C25" w:rsidRPr="007302B8" w:rsidRDefault="00870C25" w:rsidP="00CB7952">
            <w:pPr>
              <w:pStyle w:val="TAL"/>
              <w:rPr>
                <w:rFonts w:cs="Arial"/>
                <w:szCs w:val="18"/>
              </w:rPr>
            </w:pPr>
            <w:r w:rsidRPr="007302B8">
              <w:rPr>
                <w:rFonts w:cs="Arial"/>
                <w:szCs w:val="18"/>
              </w:rPr>
              <w:t>No</w:t>
            </w:r>
          </w:p>
        </w:tc>
        <w:tc>
          <w:tcPr>
            <w:tcW w:w="234" w:type="pct"/>
            <w:tcBorders>
              <w:top w:val="single" w:sz="4" w:space="0" w:color="auto"/>
              <w:left w:val="single" w:sz="4" w:space="0" w:color="auto"/>
              <w:bottom w:val="single" w:sz="4" w:space="0" w:color="auto"/>
              <w:right w:val="single" w:sz="4" w:space="0" w:color="auto"/>
            </w:tcBorders>
            <w:shd w:val="clear" w:color="auto" w:fill="FFFFFF" w:themeFill="background1"/>
          </w:tcPr>
          <w:p w:rsidR="00870C25" w:rsidRPr="007302B8" w:rsidRDefault="00870C25" w:rsidP="00CB7952">
            <w:pPr>
              <w:pStyle w:val="TAL"/>
              <w:rPr>
                <w:rFonts w:cs="Arial"/>
                <w:szCs w:val="18"/>
              </w:rPr>
            </w:pPr>
            <w:r w:rsidRPr="007302B8">
              <w:rPr>
                <w:rFonts w:cs="Arial"/>
                <w:szCs w:val="18"/>
              </w:rPr>
              <w:t>No</w:t>
            </w:r>
          </w:p>
        </w:tc>
        <w:tc>
          <w:tcPr>
            <w:tcW w:w="433" w:type="pct"/>
            <w:tcBorders>
              <w:top w:val="single" w:sz="4" w:space="0" w:color="auto"/>
              <w:left w:val="single" w:sz="4" w:space="0" w:color="auto"/>
              <w:bottom w:val="single" w:sz="4" w:space="0" w:color="auto"/>
              <w:right w:val="single" w:sz="4" w:space="0" w:color="auto"/>
            </w:tcBorders>
            <w:shd w:val="clear" w:color="auto" w:fill="FFFFFF" w:themeFill="background1"/>
          </w:tcPr>
          <w:p w:rsidR="00870C25" w:rsidRPr="007302B8" w:rsidRDefault="00870C25" w:rsidP="00CB7952">
            <w:pPr>
              <w:pStyle w:val="TAL"/>
              <w:rPr>
                <w:rFonts w:cs="Arial"/>
                <w:szCs w:val="18"/>
              </w:rPr>
            </w:pPr>
          </w:p>
        </w:tc>
        <w:tc>
          <w:tcPr>
            <w:tcW w:w="433" w:type="pct"/>
            <w:tcBorders>
              <w:top w:val="single" w:sz="4" w:space="0" w:color="auto"/>
              <w:left w:val="single" w:sz="4" w:space="0" w:color="auto"/>
              <w:bottom w:val="single" w:sz="4" w:space="0" w:color="auto"/>
              <w:right w:val="single" w:sz="4" w:space="0" w:color="auto"/>
            </w:tcBorders>
            <w:shd w:val="clear" w:color="auto" w:fill="FFFFFF" w:themeFill="background1"/>
          </w:tcPr>
          <w:p w:rsidR="00870C25" w:rsidRPr="007302B8" w:rsidRDefault="00870C25" w:rsidP="00CB7952">
            <w:pPr>
              <w:pStyle w:val="TAL"/>
              <w:rPr>
                <w:rFonts w:cs="Arial"/>
                <w:szCs w:val="18"/>
              </w:rPr>
            </w:pPr>
            <w:r w:rsidRPr="007302B8">
              <w:rPr>
                <w:rFonts w:cs="Arial"/>
                <w:szCs w:val="18"/>
              </w:rPr>
              <w:t>Component 2 candidate values: {</w:t>
            </w:r>
            <w:r w:rsidRPr="007302B8">
              <w:rPr>
                <w:rFonts w:eastAsia="MS Mincho" w:cs="Arial"/>
                <w:szCs w:val="18"/>
              </w:rPr>
              <w:t>{2,3,4,5,6,7,8,16}</w:t>
            </w:r>
            <w:r w:rsidRPr="007302B8">
              <w:rPr>
                <w:rFonts w:cs="Arial"/>
                <w:szCs w:val="18"/>
              </w:rPr>
              <w:t>}</w:t>
            </w:r>
          </w:p>
          <w:p w:rsidR="00870C25" w:rsidRPr="007302B8" w:rsidRDefault="00870C25" w:rsidP="00CB7952">
            <w:pPr>
              <w:pStyle w:val="TAL"/>
              <w:rPr>
                <w:rFonts w:cs="Arial"/>
                <w:szCs w:val="18"/>
              </w:rPr>
            </w:pPr>
          </w:p>
          <w:p w:rsidR="00870C25" w:rsidRPr="007302B8" w:rsidRDefault="00870C25" w:rsidP="00CB7952">
            <w:pPr>
              <w:pStyle w:val="TAL"/>
              <w:rPr>
                <w:rFonts w:cs="Arial"/>
                <w:szCs w:val="18"/>
              </w:rPr>
            </w:pPr>
            <w:r w:rsidRPr="007302B8">
              <w:rPr>
                <w:rFonts w:cs="Arial"/>
                <w:szCs w:val="18"/>
              </w:rPr>
              <w:t>Component 3 candidate values {</w:t>
            </w:r>
            <w:r w:rsidRPr="007302B8">
              <w:rPr>
                <w:rFonts w:eastAsia="MS Mincho" w:cs="Arial"/>
                <w:szCs w:val="18"/>
              </w:rPr>
              <w:t>{3, 5, 10, 20, no restriction} KByte</w:t>
            </w:r>
            <w:r w:rsidRPr="007302B8" w:rsidDel="00A43399">
              <w:rPr>
                <w:rFonts w:cs="Arial"/>
                <w:szCs w:val="18"/>
              </w:rPr>
              <w:t xml:space="preserve"> </w:t>
            </w:r>
            <w:r w:rsidRPr="007302B8">
              <w:rPr>
                <w:rFonts w:cs="Arial"/>
                <w:szCs w:val="18"/>
              </w:rPr>
              <w:t>}</w:t>
            </w:r>
          </w:p>
          <w:p w:rsidR="00870C25" w:rsidRPr="007302B8" w:rsidRDefault="00870C25" w:rsidP="00CB7952">
            <w:pPr>
              <w:pStyle w:val="TAL"/>
              <w:rPr>
                <w:rFonts w:cs="Arial"/>
                <w:szCs w:val="18"/>
              </w:rPr>
            </w:pPr>
          </w:p>
          <w:p w:rsidR="00870C25" w:rsidRPr="007302B8" w:rsidRDefault="00870C25" w:rsidP="00CB7952">
            <w:pPr>
              <w:pStyle w:val="TAL"/>
              <w:rPr>
                <w:rFonts w:cs="Arial"/>
                <w:szCs w:val="18"/>
              </w:rPr>
            </w:pPr>
            <w:r w:rsidRPr="007302B8">
              <w:rPr>
                <w:rFonts w:cs="Arial"/>
                <w:szCs w:val="18"/>
              </w:rPr>
              <w:t>Component 4 candidate values: {1,2}</w:t>
            </w:r>
          </w:p>
        </w:tc>
        <w:tc>
          <w:tcPr>
            <w:tcW w:w="300" w:type="pct"/>
            <w:tcBorders>
              <w:top w:val="single" w:sz="4" w:space="0" w:color="auto"/>
              <w:left w:val="single" w:sz="4" w:space="0" w:color="auto"/>
              <w:bottom w:val="single" w:sz="4" w:space="0" w:color="auto"/>
              <w:right w:val="single" w:sz="4" w:space="0" w:color="auto"/>
            </w:tcBorders>
            <w:shd w:val="clear" w:color="auto" w:fill="FFFFFF" w:themeFill="background1"/>
          </w:tcPr>
          <w:p w:rsidR="00870C25" w:rsidRPr="007302B8" w:rsidRDefault="00870C25" w:rsidP="00CB7952">
            <w:pPr>
              <w:pStyle w:val="TAL"/>
              <w:rPr>
                <w:rFonts w:cs="Arial"/>
                <w:szCs w:val="18"/>
              </w:rPr>
            </w:pPr>
            <w:r w:rsidRPr="007302B8">
              <w:rPr>
                <w:rFonts w:cs="Arial"/>
                <w:szCs w:val="18"/>
              </w:rPr>
              <w:t>Optional with capability signaling</w:t>
            </w:r>
          </w:p>
        </w:tc>
      </w:tr>
    </w:tbl>
    <w:p w:rsidR="00870C25" w:rsidRDefault="00870C25" w:rsidP="00870C25">
      <w:pPr>
        <w:rPr>
          <w:i/>
          <w:lang w:val="en-GB" w:eastAsia="zh-CN"/>
        </w:rPr>
      </w:pPr>
    </w:p>
    <w:p w:rsidR="00870C25" w:rsidRDefault="00870C25" w:rsidP="00870C25">
      <w:pPr>
        <w:rPr>
          <w:i/>
          <w:lang w:val="en-GB" w:eastAsia="zh-CN"/>
        </w:rPr>
      </w:pPr>
    </w:p>
    <w:p w:rsidR="00870C25" w:rsidRDefault="00870C25">
      <w:pPr>
        <w:overflowPunct/>
        <w:autoSpaceDE/>
        <w:autoSpaceDN/>
        <w:adjustRightInd/>
        <w:spacing w:after="0"/>
        <w:jc w:val="left"/>
        <w:textAlignment w:val="auto"/>
        <w:rPr>
          <w:rFonts w:ascii="Times" w:eastAsia="MS Mincho" w:hAnsi="Times"/>
          <w:lang w:eastAsia="zh-CN"/>
        </w:rPr>
      </w:pPr>
    </w:p>
    <w:p w:rsidR="00870C25" w:rsidRDefault="00870C25" w:rsidP="00870C25">
      <w:pPr>
        <w:pStyle w:val="3"/>
        <w:rPr>
          <w:lang w:eastAsia="zh-CN"/>
        </w:rPr>
      </w:pPr>
      <w:r>
        <w:rPr>
          <w:rFonts w:hint="eastAsia"/>
          <w:lang w:eastAsia="zh-CN"/>
        </w:rPr>
        <w:lastRenderedPageBreak/>
        <w:t>M</w:t>
      </w:r>
      <w:r>
        <w:rPr>
          <w:lang w:eastAsia="zh-CN"/>
        </w:rPr>
        <w:t>RDC/CA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220"/>
        <w:gridCol w:w="454"/>
        <w:gridCol w:w="989"/>
        <w:gridCol w:w="3938"/>
        <w:gridCol w:w="768"/>
        <w:gridCol w:w="501"/>
        <w:gridCol w:w="498"/>
        <w:gridCol w:w="855"/>
        <w:gridCol w:w="768"/>
        <w:gridCol w:w="584"/>
        <w:gridCol w:w="588"/>
        <w:gridCol w:w="1130"/>
        <w:gridCol w:w="1130"/>
        <w:gridCol w:w="907"/>
      </w:tblGrid>
      <w:tr w:rsidR="00870C25" w:rsidRPr="007367C7" w:rsidTr="00CB7952">
        <w:trPr>
          <w:trHeight w:val="20"/>
        </w:trPr>
        <w:tc>
          <w:tcPr>
            <w:tcW w:w="252" w:type="pct"/>
            <w:tcBorders>
              <w:left w:val="single" w:sz="4" w:space="0" w:color="auto"/>
              <w:right w:val="single" w:sz="4" w:space="0" w:color="auto"/>
            </w:tcBorders>
            <w:shd w:val="clear" w:color="auto" w:fill="FFFFFF" w:themeFill="background1"/>
          </w:tcPr>
          <w:p w:rsidR="00870C25" w:rsidRPr="000C00C2" w:rsidRDefault="00870C25" w:rsidP="00CB7952">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159" w:type="pct"/>
            <w:tcBorders>
              <w:top w:val="single" w:sz="4" w:space="0" w:color="auto"/>
              <w:left w:val="single" w:sz="4" w:space="0" w:color="auto"/>
              <w:bottom w:val="single" w:sz="4" w:space="0" w:color="auto"/>
              <w:right w:val="single" w:sz="4" w:space="0" w:color="auto"/>
            </w:tcBorders>
            <w:shd w:val="clear" w:color="auto" w:fill="FFFFFF" w:themeFill="background1"/>
          </w:tcPr>
          <w:p w:rsidR="00870C25" w:rsidRPr="000C00C2" w:rsidRDefault="00870C25" w:rsidP="00CB7952">
            <w:pPr>
              <w:pStyle w:val="TAL"/>
              <w:rPr>
                <w:rFonts w:asciiTheme="majorHAnsi" w:hAnsiTheme="majorHAnsi" w:cstheme="majorHAnsi"/>
                <w:szCs w:val="18"/>
                <w:lang w:eastAsia="ja-JP"/>
              </w:rPr>
            </w:pPr>
            <w:r w:rsidRPr="000C00C2">
              <w:rPr>
                <w:rFonts w:asciiTheme="majorHAnsi" w:hAnsiTheme="majorHAnsi" w:cstheme="majorHAnsi"/>
                <w:szCs w:val="18"/>
                <w:lang w:eastAsia="ja-JP"/>
              </w:rPr>
              <w:t>18-5</w:t>
            </w:r>
            <w:r>
              <w:rPr>
                <w:rFonts w:asciiTheme="majorHAnsi" w:hAnsiTheme="majorHAnsi" w:cstheme="majorHAnsi"/>
                <w:szCs w:val="18"/>
                <w:lang w:eastAsia="ja-JP"/>
              </w:rPr>
              <w:t>c</w:t>
            </w:r>
          </w:p>
        </w:tc>
        <w:tc>
          <w:tcPr>
            <w:tcW w:w="348" w:type="pct"/>
            <w:tcBorders>
              <w:top w:val="single" w:sz="4" w:space="0" w:color="auto"/>
              <w:left w:val="single" w:sz="4" w:space="0" w:color="auto"/>
              <w:bottom w:val="single" w:sz="4" w:space="0" w:color="auto"/>
              <w:right w:val="single" w:sz="4" w:space="0" w:color="auto"/>
            </w:tcBorders>
            <w:shd w:val="clear" w:color="auto" w:fill="FFFFFF" w:themeFill="background1"/>
          </w:tcPr>
          <w:p w:rsidR="00870C25" w:rsidRPr="000C00C2" w:rsidRDefault="00870C25" w:rsidP="00CB7952">
            <w:pPr>
              <w:pStyle w:val="TAL"/>
              <w:rPr>
                <w:rFonts w:asciiTheme="majorHAnsi" w:hAnsiTheme="majorHAnsi" w:cstheme="majorHAnsi"/>
                <w:szCs w:val="18"/>
                <w:lang w:eastAsia="ja-JP"/>
              </w:rPr>
            </w:pPr>
            <w:r w:rsidRPr="007367C7">
              <w:rPr>
                <w:rFonts w:asciiTheme="majorHAnsi" w:hAnsiTheme="majorHAnsi" w:cstheme="majorHAnsi"/>
                <w:szCs w:val="18"/>
                <w:lang w:eastAsia="ja-JP"/>
              </w:rPr>
              <w:t>Processing up to X unicast DCI scheduling for DL per scheduled CC</w:t>
            </w:r>
          </w:p>
        </w:tc>
        <w:tc>
          <w:tcPr>
            <w:tcW w:w="1422" w:type="pct"/>
            <w:tcBorders>
              <w:top w:val="single" w:sz="4" w:space="0" w:color="auto"/>
              <w:left w:val="single" w:sz="4" w:space="0" w:color="auto"/>
              <w:bottom w:val="single" w:sz="4" w:space="0" w:color="auto"/>
              <w:right w:val="single" w:sz="4" w:space="0" w:color="auto"/>
            </w:tcBorders>
            <w:shd w:val="clear" w:color="auto" w:fill="FFFFFF" w:themeFill="background1"/>
          </w:tcPr>
          <w:p w:rsidR="00870C25" w:rsidRPr="007367C7" w:rsidRDefault="00870C25" w:rsidP="00CB7952">
            <w:pPr>
              <w:pStyle w:val="TAL"/>
              <w:rPr>
                <w:rFonts w:asciiTheme="majorHAnsi" w:hAnsiTheme="majorHAnsi" w:cstheme="majorHAnsi"/>
                <w:szCs w:val="18"/>
              </w:rPr>
            </w:pPr>
            <w:r w:rsidRPr="007367C7">
              <w:rPr>
                <w:rFonts w:asciiTheme="majorHAnsi" w:hAnsiTheme="majorHAnsi" w:cstheme="majorHAnsi"/>
                <w:szCs w:val="18"/>
              </w:rPr>
              <w:t xml:space="preserve">Processing up to X unicast DCI scheduling for DL per scheduled CC </w:t>
            </w:r>
          </w:p>
          <w:p w:rsidR="00870C25" w:rsidRPr="007367C7" w:rsidRDefault="00870C25" w:rsidP="00CB7952">
            <w:pPr>
              <w:pStyle w:val="TAL"/>
              <w:numPr>
                <w:ilvl w:val="1"/>
                <w:numId w:val="24"/>
              </w:numPr>
              <w:overflowPunct/>
              <w:autoSpaceDE/>
              <w:autoSpaceDN/>
              <w:adjustRightInd/>
              <w:jc w:val="left"/>
              <w:textAlignment w:val="auto"/>
              <w:rPr>
                <w:rFonts w:asciiTheme="majorHAnsi" w:hAnsiTheme="majorHAnsi" w:cstheme="majorHAnsi"/>
                <w:szCs w:val="18"/>
              </w:rPr>
            </w:pPr>
            <w:r w:rsidRPr="007367C7">
              <w:rPr>
                <w:rFonts w:asciiTheme="majorHAnsi" w:hAnsiTheme="majorHAnsi" w:cstheme="majorHAnsi"/>
                <w:szCs w:val="18"/>
              </w:rPr>
              <w:t>X is based on pair of (scheduling CC SCS, scheduled CC SCS):</w:t>
            </w:r>
          </w:p>
          <w:p w:rsidR="00870C25" w:rsidRDefault="00870C25" w:rsidP="00CB7952">
            <w:pPr>
              <w:pStyle w:val="TAL"/>
              <w:numPr>
                <w:ilvl w:val="2"/>
                <w:numId w:val="24"/>
              </w:numPr>
              <w:overflowPunct/>
              <w:autoSpaceDE/>
              <w:autoSpaceDN/>
              <w:adjustRightInd/>
              <w:jc w:val="left"/>
              <w:textAlignment w:val="auto"/>
              <w:rPr>
                <w:rFonts w:asciiTheme="majorHAnsi" w:hAnsiTheme="majorHAnsi" w:cstheme="majorHAnsi"/>
                <w:szCs w:val="18"/>
              </w:rPr>
            </w:pPr>
            <w:r>
              <w:rPr>
                <w:rFonts w:asciiTheme="majorHAnsi" w:hAnsiTheme="majorHAnsi" w:cstheme="majorHAnsi"/>
                <w:szCs w:val="18"/>
              </w:rPr>
              <w:t xml:space="preserve">Candidate value(s) of </w:t>
            </w:r>
            <w:r w:rsidRPr="007367C7">
              <w:rPr>
                <w:rFonts w:asciiTheme="majorHAnsi" w:hAnsiTheme="majorHAnsi" w:cstheme="majorHAnsi"/>
                <w:szCs w:val="18"/>
              </w:rPr>
              <w:t>X</w:t>
            </w:r>
          </w:p>
          <w:p w:rsidR="00870C25" w:rsidRPr="003936BC" w:rsidRDefault="00870C25" w:rsidP="00CB7952">
            <w:pPr>
              <w:pStyle w:val="a"/>
              <w:numPr>
                <w:ilvl w:val="3"/>
                <w:numId w:val="24"/>
              </w:numPr>
              <w:spacing w:after="0"/>
              <w:jc w:val="left"/>
              <w:rPr>
                <w:rFonts w:asciiTheme="majorHAnsi" w:eastAsiaTheme="minorEastAsia" w:hAnsiTheme="majorHAnsi" w:cstheme="majorHAnsi"/>
                <w:sz w:val="18"/>
                <w:szCs w:val="18"/>
              </w:rPr>
            </w:pPr>
            <w:r w:rsidRPr="003936BC">
              <w:rPr>
                <w:rFonts w:asciiTheme="majorHAnsi" w:eastAsiaTheme="minorEastAsia" w:hAnsiTheme="majorHAnsi" w:cstheme="majorHAnsi"/>
                <w:sz w:val="18"/>
                <w:szCs w:val="18"/>
              </w:rPr>
              <w:t>X={1,2,4} for (15,120), (15,60), (30,120) and X={2} for (15,30), (30,60), (60,120 kHz)</w:t>
            </w:r>
          </w:p>
          <w:p w:rsidR="00870C25" w:rsidRPr="007367C7" w:rsidRDefault="00870C25" w:rsidP="00CB7952">
            <w:pPr>
              <w:pStyle w:val="TAL"/>
              <w:numPr>
                <w:ilvl w:val="2"/>
                <w:numId w:val="24"/>
              </w:numPr>
              <w:overflowPunct/>
              <w:autoSpaceDE/>
              <w:autoSpaceDN/>
              <w:adjustRightInd/>
              <w:jc w:val="left"/>
              <w:textAlignment w:val="auto"/>
              <w:rPr>
                <w:rFonts w:asciiTheme="majorHAnsi" w:hAnsiTheme="majorHAnsi" w:cstheme="majorHAnsi"/>
                <w:szCs w:val="18"/>
              </w:rPr>
            </w:pPr>
            <w:r w:rsidRPr="007367C7">
              <w:rPr>
                <w:rFonts w:asciiTheme="majorHAnsi" w:hAnsiTheme="majorHAnsi" w:cstheme="majorHAnsi"/>
                <w:szCs w:val="18"/>
              </w:rPr>
              <w:t>X applies per span in a slot of scheduling CC</w:t>
            </w:r>
          </w:p>
          <w:p w:rsidR="00870C25" w:rsidRPr="007367C7" w:rsidRDefault="00870C25" w:rsidP="00CB7952">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FFFFFF" w:themeFill="background1"/>
          </w:tcPr>
          <w:p w:rsidR="00870C25" w:rsidRPr="003936BC" w:rsidRDefault="00870C25" w:rsidP="00CB7952">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1</w:t>
            </w:r>
            <w:r>
              <w:rPr>
                <w:rFonts w:asciiTheme="majorHAnsi" w:eastAsia="MS Mincho" w:hAnsiTheme="majorHAnsi" w:cstheme="majorHAnsi"/>
                <w:szCs w:val="18"/>
                <w:lang w:eastAsia="ja-JP"/>
              </w:rPr>
              <w:t>8-5</w:t>
            </w:r>
          </w:p>
        </w:tc>
        <w:tc>
          <w:tcPr>
            <w:tcW w:w="192" w:type="pct"/>
            <w:tcBorders>
              <w:top w:val="single" w:sz="4" w:space="0" w:color="auto"/>
              <w:left w:val="single" w:sz="4" w:space="0" w:color="auto"/>
              <w:bottom w:val="single" w:sz="4" w:space="0" w:color="auto"/>
              <w:right w:val="single" w:sz="4" w:space="0" w:color="auto"/>
            </w:tcBorders>
            <w:shd w:val="clear" w:color="auto" w:fill="FFFFFF" w:themeFill="background1"/>
          </w:tcPr>
          <w:p w:rsidR="00870C25" w:rsidRPr="003936BC" w:rsidRDefault="00870C25" w:rsidP="00CB7952">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Y</w:t>
            </w:r>
            <w:r>
              <w:rPr>
                <w:rFonts w:asciiTheme="majorHAnsi" w:eastAsia="MS Mincho" w:hAnsiTheme="majorHAnsi" w:cstheme="majorHAnsi"/>
                <w:szCs w:val="18"/>
                <w:lang w:eastAsia="ja-JP"/>
              </w:rPr>
              <w:t>es</w:t>
            </w:r>
          </w:p>
        </w:tc>
        <w:tc>
          <w:tcPr>
            <w:tcW w:w="190" w:type="pct"/>
            <w:tcBorders>
              <w:top w:val="single" w:sz="4" w:space="0" w:color="auto"/>
              <w:left w:val="single" w:sz="4" w:space="0" w:color="auto"/>
              <w:bottom w:val="single" w:sz="4" w:space="0" w:color="auto"/>
              <w:right w:val="single" w:sz="4" w:space="0" w:color="auto"/>
            </w:tcBorders>
            <w:shd w:val="clear" w:color="auto" w:fill="FFFFFF" w:themeFill="background1"/>
          </w:tcPr>
          <w:p w:rsidR="00870C25" w:rsidRPr="003936BC" w:rsidRDefault="00870C25" w:rsidP="00CB7952">
            <w:pPr>
              <w:pStyle w:val="TAL"/>
              <w:rPr>
                <w:rFonts w:asciiTheme="majorHAnsi" w:eastAsia="MS Mincho" w:hAnsiTheme="majorHAnsi" w:cstheme="majorHAnsi"/>
                <w:iCs/>
                <w:szCs w:val="18"/>
                <w:lang w:eastAsia="ja-JP"/>
              </w:rPr>
            </w:pPr>
            <w:r>
              <w:rPr>
                <w:rFonts w:asciiTheme="majorHAnsi" w:eastAsia="MS Mincho" w:hAnsiTheme="majorHAnsi" w:cstheme="majorHAnsi" w:hint="eastAsia"/>
                <w:iCs/>
                <w:szCs w:val="18"/>
                <w:lang w:eastAsia="ja-JP"/>
              </w:rPr>
              <w:t>N</w:t>
            </w:r>
            <w:r>
              <w:rPr>
                <w:rFonts w:asciiTheme="majorHAnsi" w:eastAsia="MS Mincho" w:hAnsiTheme="majorHAnsi" w:cstheme="majorHAnsi"/>
                <w:iCs/>
                <w:szCs w:val="18"/>
                <w:lang w:eastAsia="ja-JP"/>
              </w:rPr>
              <w:t>/A</w:t>
            </w:r>
          </w:p>
        </w:tc>
        <w:tc>
          <w:tcPr>
            <w:tcW w:w="316" w:type="pct"/>
            <w:tcBorders>
              <w:top w:val="single" w:sz="4" w:space="0" w:color="auto"/>
              <w:left w:val="single" w:sz="4" w:space="0" w:color="auto"/>
              <w:bottom w:val="single" w:sz="4" w:space="0" w:color="auto"/>
              <w:right w:val="single" w:sz="4" w:space="0" w:color="auto"/>
            </w:tcBorders>
            <w:shd w:val="clear" w:color="auto" w:fill="FFFFFF" w:themeFill="background1"/>
          </w:tcPr>
          <w:p w:rsidR="00870C25" w:rsidRPr="007367C7" w:rsidRDefault="00870C25" w:rsidP="00CB7952">
            <w:pPr>
              <w:pStyle w:val="TAL"/>
              <w:rPr>
                <w:rFonts w:asciiTheme="majorHAnsi" w:hAnsiTheme="majorHAnsi" w:cstheme="majorHAnsi"/>
                <w:szCs w:val="18"/>
                <w:lang w:eastAsia="ja-JP"/>
              </w:rPr>
            </w:pPr>
          </w:p>
        </w:tc>
        <w:tc>
          <w:tcPr>
            <w:tcW w:w="285" w:type="pct"/>
            <w:tcBorders>
              <w:top w:val="single" w:sz="4" w:space="0" w:color="auto"/>
              <w:left w:val="single" w:sz="4" w:space="0" w:color="auto"/>
              <w:bottom w:val="single" w:sz="4" w:space="0" w:color="auto"/>
              <w:right w:val="single" w:sz="4" w:space="0" w:color="auto"/>
            </w:tcBorders>
            <w:shd w:val="clear" w:color="auto" w:fill="FFFFFF" w:themeFill="background1"/>
          </w:tcPr>
          <w:p w:rsidR="00870C25" w:rsidRPr="003936BC" w:rsidRDefault="00870C25" w:rsidP="00CB7952">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P</w:t>
            </w:r>
            <w:r>
              <w:rPr>
                <w:rFonts w:asciiTheme="majorHAnsi" w:eastAsia="MS Mincho" w:hAnsiTheme="majorHAnsi" w:cstheme="majorHAnsi"/>
                <w:szCs w:val="18"/>
                <w:lang w:eastAsia="ja-JP"/>
              </w:rPr>
              <w:t>er FS</w:t>
            </w:r>
          </w:p>
        </w:tc>
        <w:tc>
          <w:tcPr>
            <w:tcW w:w="221" w:type="pct"/>
            <w:tcBorders>
              <w:top w:val="single" w:sz="4" w:space="0" w:color="auto"/>
              <w:left w:val="single" w:sz="4" w:space="0" w:color="auto"/>
              <w:bottom w:val="single" w:sz="4" w:space="0" w:color="auto"/>
              <w:right w:val="single" w:sz="4" w:space="0" w:color="auto"/>
            </w:tcBorders>
            <w:shd w:val="clear" w:color="auto" w:fill="FFFFFF" w:themeFill="background1"/>
          </w:tcPr>
          <w:p w:rsidR="00870C25" w:rsidRPr="003936BC" w:rsidRDefault="00870C25" w:rsidP="00CB7952">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/A</w:t>
            </w:r>
          </w:p>
        </w:tc>
        <w:tc>
          <w:tcPr>
            <w:tcW w:w="222" w:type="pct"/>
            <w:tcBorders>
              <w:top w:val="single" w:sz="4" w:space="0" w:color="auto"/>
              <w:left w:val="single" w:sz="4" w:space="0" w:color="auto"/>
              <w:bottom w:val="single" w:sz="4" w:space="0" w:color="auto"/>
              <w:right w:val="single" w:sz="4" w:space="0" w:color="auto"/>
            </w:tcBorders>
            <w:shd w:val="clear" w:color="auto" w:fill="FFFFFF" w:themeFill="background1"/>
          </w:tcPr>
          <w:p w:rsidR="00870C25" w:rsidRPr="003936BC" w:rsidRDefault="00870C25" w:rsidP="00CB7952">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/A</w:t>
            </w:r>
          </w:p>
        </w:tc>
        <w:tc>
          <w:tcPr>
            <w:tcW w:w="411" w:type="pct"/>
            <w:tcBorders>
              <w:top w:val="single" w:sz="4" w:space="0" w:color="auto"/>
              <w:left w:val="single" w:sz="4" w:space="0" w:color="auto"/>
              <w:bottom w:val="single" w:sz="4" w:space="0" w:color="auto"/>
              <w:right w:val="single" w:sz="4" w:space="0" w:color="auto"/>
            </w:tcBorders>
            <w:shd w:val="clear" w:color="auto" w:fill="FFFFFF" w:themeFill="background1"/>
          </w:tcPr>
          <w:p w:rsidR="00870C25" w:rsidRPr="003936BC" w:rsidRDefault="00870C25" w:rsidP="00CB7952">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/A</w:t>
            </w:r>
          </w:p>
        </w:tc>
        <w:tc>
          <w:tcPr>
            <w:tcW w:w="411" w:type="pct"/>
            <w:tcBorders>
              <w:top w:val="single" w:sz="4" w:space="0" w:color="auto"/>
              <w:left w:val="single" w:sz="4" w:space="0" w:color="auto"/>
              <w:bottom w:val="single" w:sz="4" w:space="0" w:color="auto"/>
              <w:right w:val="single" w:sz="4" w:space="0" w:color="auto"/>
            </w:tcBorders>
            <w:shd w:val="clear" w:color="auto" w:fill="FFFFFF" w:themeFill="background1"/>
          </w:tcPr>
          <w:p w:rsidR="00870C25" w:rsidRPr="007367C7" w:rsidRDefault="00870C25" w:rsidP="00CB7952">
            <w:pPr>
              <w:pStyle w:val="TAL"/>
              <w:rPr>
                <w:rFonts w:asciiTheme="majorHAnsi" w:hAnsiTheme="majorHAnsi" w:cstheme="majorHAnsi"/>
                <w:szCs w:val="18"/>
                <w:lang w:eastAsia="ja-JP"/>
              </w:rPr>
            </w:pPr>
            <w:r w:rsidRPr="001F1C38">
              <w:rPr>
                <w:rFonts w:asciiTheme="majorHAnsi" w:hAnsiTheme="majorHAnsi" w:cstheme="majorHAnsi"/>
                <w:szCs w:val="18"/>
                <w:lang w:eastAsia="ja-JP"/>
              </w:rPr>
              <w:t xml:space="preserve">This FG is </w:t>
            </w:r>
            <w:r>
              <w:rPr>
                <w:rFonts w:asciiTheme="majorHAnsi" w:hAnsiTheme="majorHAnsi" w:cstheme="majorHAnsi"/>
                <w:szCs w:val="18"/>
                <w:lang w:eastAsia="ja-JP"/>
              </w:rPr>
              <w:t xml:space="preserve">only </w:t>
            </w:r>
            <w:r w:rsidRPr="001F1C38">
              <w:rPr>
                <w:rFonts w:asciiTheme="majorHAnsi" w:hAnsiTheme="majorHAnsi" w:cstheme="majorHAnsi"/>
                <w:szCs w:val="18"/>
                <w:lang w:eastAsia="ja-JP"/>
              </w:rPr>
              <w:t>applicable to the basic PDCCH monitoring capability 3-1</w:t>
            </w:r>
          </w:p>
        </w:tc>
        <w:tc>
          <w:tcPr>
            <w:tcW w:w="285" w:type="pct"/>
            <w:tcBorders>
              <w:top w:val="single" w:sz="4" w:space="0" w:color="auto"/>
              <w:left w:val="single" w:sz="4" w:space="0" w:color="auto"/>
              <w:bottom w:val="single" w:sz="4" w:space="0" w:color="auto"/>
              <w:right w:val="single" w:sz="4" w:space="0" w:color="auto"/>
            </w:tcBorders>
            <w:shd w:val="clear" w:color="auto" w:fill="FFFFFF" w:themeFill="background1"/>
          </w:tcPr>
          <w:p w:rsidR="00870C25" w:rsidRPr="007367C7" w:rsidRDefault="00870C25" w:rsidP="00CB7952">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870C25" w:rsidRPr="000C00C2" w:rsidTr="00CB7952">
        <w:trPr>
          <w:trHeight w:val="20"/>
        </w:trPr>
        <w:tc>
          <w:tcPr>
            <w:tcW w:w="252" w:type="pct"/>
            <w:tcBorders>
              <w:left w:val="single" w:sz="4" w:space="0" w:color="auto"/>
              <w:right w:val="single" w:sz="4" w:space="0" w:color="auto"/>
            </w:tcBorders>
            <w:shd w:val="clear" w:color="auto" w:fill="FFFFFF" w:themeFill="background1"/>
          </w:tcPr>
          <w:p w:rsidR="00870C25" w:rsidRPr="000C00C2" w:rsidRDefault="00870C25" w:rsidP="00CB7952">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159" w:type="pct"/>
            <w:tcBorders>
              <w:top w:val="single" w:sz="4" w:space="0" w:color="auto"/>
              <w:left w:val="single" w:sz="4" w:space="0" w:color="auto"/>
              <w:bottom w:val="single" w:sz="4" w:space="0" w:color="auto"/>
              <w:right w:val="single" w:sz="4" w:space="0" w:color="auto"/>
            </w:tcBorders>
            <w:shd w:val="clear" w:color="auto" w:fill="FFFFFF" w:themeFill="background1"/>
          </w:tcPr>
          <w:p w:rsidR="00870C25" w:rsidRPr="000C00C2" w:rsidRDefault="00870C25" w:rsidP="00CB7952">
            <w:pPr>
              <w:pStyle w:val="TAL"/>
              <w:rPr>
                <w:rFonts w:asciiTheme="majorHAnsi" w:hAnsiTheme="majorHAnsi" w:cstheme="majorHAnsi"/>
                <w:szCs w:val="18"/>
                <w:lang w:eastAsia="ja-JP"/>
              </w:rPr>
            </w:pPr>
            <w:r w:rsidRPr="000C00C2">
              <w:rPr>
                <w:rFonts w:asciiTheme="majorHAnsi" w:hAnsiTheme="majorHAnsi" w:cstheme="majorHAnsi"/>
                <w:szCs w:val="18"/>
                <w:lang w:eastAsia="ja-JP"/>
              </w:rPr>
              <w:t>18-5</w:t>
            </w:r>
            <w:r>
              <w:rPr>
                <w:rFonts w:asciiTheme="majorHAnsi" w:hAnsiTheme="majorHAnsi" w:cstheme="majorHAnsi"/>
                <w:szCs w:val="18"/>
                <w:lang w:eastAsia="ja-JP"/>
              </w:rPr>
              <w:t>d</w:t>
            </w:r>
          </w:p>
        </w:tc>
        <w:tc>
          <w:tcPr>
            <w:tcW w:w="348" w:type="pct"/>
            <w:tcBorders>
              <w:top w:val="single" w:sz="4" w:space="0" w:color="auto"/>
              <w:left w:val="single" w:sz="4" w:space="0" w:color="auto"/>
              <w:bottom w:val="single" w:sz="4" w:space="0" w:color="auto"/>
              <w:right w:val="single" w:sz="4" w:space="0" w:color="auto"/>
            </w:tcBorders>
            <w:shd w:val="clear" w:color="auto" w:fill="FFFFFF" w:themeFill="background1"/>
          </w:tcPr>
          <w:p w:rsidR="00870C25" w:rsidRPr="000C00C2" w:rsidRDefault="00870C25" w:rsidP="00CB7952">
            <w:pPr>
              <w:pStyle w:val="TAL"/>
              <w:rPr>
                <w:rFonts w:asciiTheme="majorHAnsi" w:hAnsiTheme="majorHAnsi" w:cstheme="majorHAnsi"/>
                <w:szCs w:val="18"/>
                <w:lang w:eastAsia="ja-JP"/>
              </w:rPr>
            </w:pPr>
            <w:r w:rsidRPr="007367C7">
              <w:rPr>
                <w:rFonts w:asciiTheme="majorHAnsi" w:hAnsiTheme="majorHAnsi" w:cstheme="majorHAnsi"/>
                <w:szCs w:val="18"/>
                <w:lang w:eastAsia="ja-JP"/>
              </w:rPr>
              <w:t xml:space="preserve">Processing up to X unicast DCI scheduling for </w:t>
            </w:r>
            <w:r>
              <w:rPr>
                <w:rFonts w:asciiTheme="majorHAnsi" w:hAnsiTheme="majorHAnsi" w:cstheme="majorHAnsi"/>
                <w:szCs w:val="18"/>
                <w:lang w:eastAsia="ja-JP"/>
              </w:rPr>
              <w:t>U</w:t>
            </w:r>
            <w:r w:rsidRPr="007367C7">
              <w:rPr>
                <w:rFonts w:asciiTheme="majorHAnsi" w:hAnsiTheme="majorHAnsi" w:cstheme="majorHAnsi"/>
                <w:szCs w:val="18"/>
                <w:lang w:eastAsia="ja-JP"/>
              </w:rPr>
              <w:t>L per scheduled CC</w:t>
            </w:r>
          </w:p>
        </w:tc>
        <w:tc>
          <w:tcPr>
            <w:tcW w:w="1422" w:type="pct"/>
            <w:tcBorders>
              <w:top w:val="single" w:sz="4" w:space="0" w:color="auto"/>
              <w:left w:val="single" w:sz="4" w:space="0" w:color="auto"/>
              <w:bottom w:val="single" w:sz="4" w:space="0" w:color="auto"/>
              <w:right w:val="single" w:sz="4" w:space="0" w:color="auto"/>
            </w:tcBorders>
            <w:shd w:val="clear" w:color="auto" w:fill="FFFFFF" w:themeFill="background1"/>
          </w:tcPr>
          <w:p w:rsidR="00870C25" w:rsidRPr="007367C7" w:rsidRDefault="00870C25" w:rsidP="00CB7952">
            <w:pPr>
              <w:pStyle w:val="TAL"/>
              <w:rPr>
                <w:rFonts w:asciiTheme="majorHAnsi" w:hAnsiTheme="majorHAnsi" w:cstheme="majorHAnsi"/>
                <w:szCs w:val="18"/>
              </w:rPr>
            </w:pPr>
            <w:r w:rsidRPr="007367C7">
              <w:rPr>
                <w:rFonts w:asciiTheme="majorHAnsi" w:hAnsiTheme="majorHAnsi" w:cstheme="majorHAnsi"/>
                <w:szCs w:val="18"/>
              </w:rPr>
              <w:t xml:space="preserve">Processing up to X unicast DCI scheduling for </w:t>
            </w:r>
            <w:r>
              <w:rPr>
                <w:rFonts w:asciiTheme="majorHAnsi" w:hAnsiTheme="majorHAnsi" w:cstheme="majorHAnsi"/>
                <w:szCs w:val="18"/>
              </w:rPr>
              <w:t>U</w:t>
            </w:r>
            <w:r w:rsidRPr="007367C7">
              <w:rPr>
                <w:rFonts w:asciiTheme="majorHAnsi" w:hAnsiTheme="majorHAnsi" w:cstheme="majorHAnsi"/>
                <w:szCs w:val="18"/>
              </w:rPr>
              <w:t xml:space="preserve">L per scheduled CC </w:t>
            </w:r>
          </w:p>
          <w:p w:rsidR="00870C25" w:rsidRPr="007367C7" w:rsidRDefault="00870C25" w:rsidP="00CB7952">
            <w:pPr>
              <w:pStyle w:val="TAL"/>
              <w:numPr>
                <w:ilvl w:val="1"/>
                <w:numId w:val="24"/>
              </w:numPr>
              <w:overflowPunct/>
              <w:autoSpaceDE/>
              <w:autoSpaceDN/>
              <w:adjustRightInd/>
              <w:jc w:val="left"/>
              <w:textAlignment w:val="auto"/>
              <w:rPr>
                <w:rFonts w:asciiTheme="majorHAnsi" w:hAnsiTheme="majorHAnsi" w:cstheme="majorHAnsi"/>
                <w:szCs w:val="18"/>
              </w:rPr>
            </w:pPr>
            <w:r w:rsidRPr="007367C7">
              <w:rPr>
                <w:rFonts w:asciiTheme="majorHAnsi" w:hAnsiTheme="majorHAnsi" w:cstheme="majorHAnsi"/>
                <w:szCs w:val="18"/>
              </w:rPr>
              <w:t>X is based on pair of (scheduling CC SCS, scheduled CC SCS):</w:t>
            </w:r>
          </w:p>
          <w:p w:rsidR="00870C25" w:rsidRDefault="00870C25" w:rsidP="00CB7952">
            <w:pPr>
              <w:pStyle w:val="TAL"/>
              <w:numPr>
                <w:ilvl w:val="2"/>
                <w:numId w:val="24"/>
              </w:numPr>
              <w:overflowPunct/>
              <w:autoSpaceDE/>
              <w:autoSpaceDN/>
              <w:adjustRightInd/>
              <w:jc w:val="left"/>
              <w:textAlignment w:val="auto"/>
              <w:rPr>
                <w:rFonts w:asciiTheme="majorHAnsi" w:hAnsiTheme="majorHAnsi" w:cstheme="majorHAnsi"/>
                <w:szCs w:val="18"/>
              </w:rPr>
            </w:pPr>
            <w:r>
              <w:rPr>
                <w:rFonts w:asciiTheme="majorHAnsi" w:hAnsiTheme="majorHAnsi" w:cstheme="majorHAnsi"/>
                <w:szCs w:val="18"/>
              </w:rPr>
              <w:t xml:space="preserve">Candidate value(s) of </w:t>
            </w:r>
            <w:r w:rsidRPr="007367C7">
              <w:rPr>
                <w:rFonts w:asciiTheme="majorHAnsi" w:hAnsiTheme="majorHAnsi" w:cstheme="majorHAnsi"/>
                <w:szCs w:val="18"/>
              </w:rPr>
              <w:t>X</w:t>
            </w:r>
          </w:p>
          <w:p w:rsidR="00870C25" w:rsidRPr="003936BC" w:rsidRDefault="00870C25" w:rsidP="00CB7952">
            <w:pPr>
              <w:pStyle w:val="a"/>
              <w:numPr>
                <w:ilvl w:val="3"/>
                <w:numId w:val="24"/>
              </w:numPr>
              <w:spacing w:after="0"/>
              <w:jc w:val="left"/>
              <w:rPr>
                <w:rFonts w:asciiTheme="majorHAnsi" w:eastAsiaTheme="minorEastAsia" w:hAnsiTheme="majorHAnsi" w:cstheme="majorHAnsi"/>
                <w:sz w:val="18"/>
                <w:szCs w:val="18"/>
              </w:rPr>
            </w:pPr>
            <w:r w:rsidRPr="003936BC">
              <w:rPr>
                <w:rFonts w:asciiTheme="majorHAnsi" w:eastAsiaTheme="minorEastAsia" w:hAnsiTheme="majorHAnsi" w:cstheme="majorHAnsi"/>
                <w:sz w:val="18"/>
                <w:szCs w:val="18"/>
              </w:rPr>
              <w:t>X={1,2,4} for (15,120), (15,60), (30,120) and X={2} for (15,30), (30,60), (60,120 kHz)</w:t>
            </w:r>
          </w:p>
          <w:p w:rsidR="00870C25" w:rsidRPr="007367C7" w:rsidRDefault="00870C25" w:rsidP="00CB7952">
            <w:pPr>
              <w:pStyle w:val="TAL"/>
              <w:numPr>
                <w:ilvl w:val="2"/>
                <w:numId w:val="24"/>
              </w:numPr>
              <w:overflowPunct/>
              <w:autoSpaceDE/>
              <w:autoSpaceDN/>
              <w:adjustRightInd/>
              <w:jc w:val="left"/>
              <w:textAlignment w:val="auto"/>
              <w:rPr>
                <w:rFonts w:asciiTheme="majorHAnsi" w:hAnsiTheme="majorHAnsi" w:cstheme="majorHAnsi"/>
                <w:szCs w:val="18"/>
              </w:rPr>
            </w:pPr>
            <w:r w:rsidRPr="007367C7">
              <w:rPr>
                <w:rFonts w:asciiTheme="majorHAnsi" w:hAnsiTheme="majorHAnsi" w:cstheme="majorHAnsi"/>
                <w:szCs w:val="18"/>
              </w:rPr>
              <w:t>X applies per span in a slot of scheduling CC</w:t>
            </w:r>
          </w:p>
          <w:p w:rsidR="00870C25" w:rsidRPr="003936BC" w:rsidRDefault="00870C25" w:rsidP="00CB7952">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FFFFFF" w:themeFill="background1"/>
          </w:tcPr>
          <w:p w:rsidR="00870C25" w:rsidRPr="003936BC" w:rsidRDefault="00870C25" w:rsidP="00CB7952">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1</w:t>
            </w:r>
            <w:r>
              <w:rPr>
                <w:rFonts w:asciiTheme="majorHAnsi" w:eastAsia="MS Mincho" w:hAnsiTheme="majorHAnsi" w:cstheme="majorHAnsi"/>
                <w:szCs w:val="18"/>
                <w:lang w:eastAsia="ja-JP"/>
              </w:rPr>
              <w:t>8-5b</w:t>
            </w:r>
          </w:p>
        </w:tc>
        <w:tc>
          <w:tcPr>
            <w:tcW w:w="192" w:type="pct"/>
            <w:tcBorders>
              <w:top w:val="single" w:sz="4" w:space="0" w:color="auto"/>
              <w:left w:val="single" w:sz="4" w:space="0" w:color="auto"/>
              <w:bottom w:val="single" w:sz="4" w:space="0" w:color="auto"/>
              <w:right w:val="single" w:sz="4" w:space="0" w:color="auto"/>
            </w:tcBorders>
            <w:shd w:val="clear" w:color="auto" w:fill="FFFFFF" w:themeFill="background1"/>
          </w:tcPr>
          <w:p w:rsidR="00870C25" w:rsidRPr="003936BC" w:rsidRDefault="00870C25" w:rsidP="00CB7952">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Y</w:t>
            </w:r>
            <w:r>
              <w:rPr>
                <w:rFonts w:asciiTheme="majorHAnsi" w:eastAsia="MS Mincho" w:hAnsiTheme="majorHAnsi" w:cstheme="majorHAnsi"/>
                <w:szCs w:val="18"/>
                <w:lang w:eastAsia="ja-JP"/>
              </w:rPr>
              <w:t>es</w:t>
            </w:r>
          </w:p>
        </w:tc>
        <w:tc>
          <w:tcPr>
            <w:tcW w:w="190" w:type="pct"/>
            <w:tcBorders>
              <w:top w:val="single" w:sz="4" w:space="0" w:color="auto"/>
              <w:left w:val="single" w:sz="4" w:space="0" w:color="auto"/>
              <w:bottom w:val="single" w:sz="4" w:space="0" w:color="auto"/>
              <w:right w:val="single" w:sz="4" w:space="0" w:color="auto"/>
            </w:tcBorders>
            <w:shd w:val="clear" w:color="auto" w:fill="FFFFFF" w:themeFill="background1"/>
          </w:tcPr>
          <w:p w:rsidR="00870C25" w:rsidRPr="003936BC" w:rsidRDefault="00870C25" w:rsidP="00CB7952">
            <w:pPr>
              <w:pStyle w:val="TAL"/>
              <w:rPr>
                <w:rFonts w:asciiTheme="majorHAnsi" w:eastAsia="MS Mincho" w:hAnsiTheme="majorHAnsi" w:cstheme="majorHAnsi"/>
                <w:iCs/>
                <w:szCs w:val="18"/>
                <w:lang w:eastAsia="ja-JP"/>
              </w:rPr>
            </w:pPr>
            <w:r>
              <w:rPr>
                <w:rFonts w:asciiTheme="majorHAnsi" w:eastAsia="MS Mincho" w:hAnsiTheme="majorHAnsi" w:cstheme="majorHAnsi" w:hint="eastAsia"/>
                <w:iCs/>
                <w:szCs w:val="18"/>
                <w:lang w:eastAsia="ja-JP"/>
              </w:rPr>
              <w:t>N</w:t>
            </w:r>
            <w:r>
              <w:rPr>
                <w:rFonts w:asciiTheme="majorHAnsi" w:eastAsia="MS Mincho" w:hAnsiTheme="majorHAnsi" w:cstheme="majorHAnsi"/>
                <w:iCs/>
                <w:szCs w:val="18"/>
                <w:lang w:eastAsia="ja-JP"/>
              </w:rPr>
              <w:t>/A</w:t>
            </w:r>
          </w:p>
        </w:tc>
        <w:tc>
          <w:tcPr>
            <w:tcW w:w="316" w:type="pct"/>
            <w:tcBorders>
              <w:top w:val="single" w:sz="4" w:space="0" w:color="auto"/>
              <w:left w:val="single" w:sz="4" w:space="0" w:color="auto"/>
              <w:bottom w:val="single" w:sz="4" w:space="0" w:color="auto"/>
              <w:right w:val="single" w:sz="4" w:space="0" w:color="auto"/>
            </w:tcBorders>
            <w:shd w:val="clear" w:color="auto" w:fill="FFFFFF" w:themeFill="background1"/>
          </w:tcPr>
          <w:p w:rsidR="00870C25" w:rsidRPr="000C00C2" w:rsidRDefault="00870C25" w:rsidP="00CB7952">
            <w:pPr>
              <w:pStyle w:val="TAL"/>
              <w:rPr>
                <w:rFonts w:asciiTheme="majorHAnsi" w:hAnsiTheme="majorHAnsi" w:cstheme="majorHAnsi"/>
                <w:szCs w:val="18"/>
                <w:lang w:eastAsia="ja-JP"/>
              </w:rPr>
            </w:pPr>
          </w:p>
        </w:tc>
        <w:tc>
          <w:tcPr>
            <w:tcW w:w="285" w:type="pct"/>
            <w:tcBorders>
              <w:top w:val="single" w:sz="4" w:space="0" w:color="auto"/>
              <w:left w:val="single" w:sz="4" w:space="0" w:color="auto"/>
              <w:bottom w:val="single" w:sz="4" w:space="0" w:color="auto"/>
              <w:right w:val="single" w:sz="4" w:space="0" w:color="auto"/>
            </w:tcBorders>
            <w:shd w:val="clear" w:color="auto" w:fill="FFFFFF" w:themeFill="background1"/>
          </w:tcPr>
          <w:p w:rsidR="00870C25" w:rsidRPr="003936BC" w:rsidRDefault="00870C25" w:rsidP="00CB7952">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P</w:t>
            </w:r>
            <w:r>
              <w:rPr>
                <w:rFonts w:asciiTheme="majorHAnsi" w:eastAsia="MS Mincho" w:hAnsiTheme="majorHAnsi" w:cstheme="majorHAnsi"/>
                <w:szCs w:val="18"/>
                <w:lang w:eastAsia="ja-JP"/>
              </w:rPr>
              <w:t>er FS</w:t>
            </w:r>
          </w:p>
        </w:tc>
        <w:tc>
          <w:tcPr>
            <w:tcW w:w="221" w:type="pct"/>
            <w:tcBorders>
              <w:top w:val="single" w:sz="4" w:space="0" w:color="auto"/>
              <w:left w:val="single" w:sz="4" w:space="0" w:color="auto"/>
              <w:bottom w:val="single" w:sz="4" w:space="0" w:color="auto"/>
              <w:right w:val="single" w:sz="4" w:space="0" w:color="auto"/>
            </w:tcBorders>
            <w:shd w:val="clear" w:color="auto" w:fill="FFFFFF" w:themeFill="background1"/>
          </w:tcPr>
          <w:p w:rsidR="00870C25" w:rsidRPr="003936BC" w:rsidRDefault="00870C25" w:rsidP="00CB7952">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/A</w:t>
            </w:r>
          </w:p>
        </w:tc>
        <w:tc>
          <w:tcPr>
            <w:tcW w:w="222" w:type="pct"/>
            <w:tcBorders>
              <w:top w:val="single" w:sz="4" w:space="0" w:color="auto"/>
              <w:left w:val="single" w:sz="4" w:space="0" w:color="auto"/>
              <w:bottom w:val="single" w:sz="4" w:space="0" w:color="auto"/>
              <w:right w:val="single" w:sz="4" w:space="0" w:color="auto"/>
            </w:tcBorders>
            <w:shd w:val="clear" w:color="auto" w:fill="FFFFFF" w:themeFill="background1"/>
          </w:tcPr>
          <w:p w:rsidR="00870C25" w:rsidRPr="003936BC" w:rsidRDefault="00870C25" w:rsidP="00CB7952">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/A</w:t>
            </w:r>
          </w:p>
        </w:tc>
        <w:tc>
          <w:tcPr>
            <w:tcW w:w="411" w:type="pct"/>
            <w:tcBorders>
              <w:top w:val="single" w:sz="4" w:space="0" w:color="auto"/>
              <w:left w:val="single" w:sz="4" w:space="0" w:color="auto"/>
              <w:bottom w:val="single" w:sz="4" w:space="0" w:color="auto"/>
              <w:right w:val="single" w:sz="4" w:space="0" w:color="auto"/>
            </w:tcBorders>
            <w:shd w:val="clear" w:color="auto" w:fill="FFFFFF" w:themeFill="background1"/>
          </w:tcPr>
          <w:p w:rsidR="00870C25" w:rsidRPr="003936BC" w:rsidRDefault="00870C25" w:rsidP="00CB7952">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/A</w:t>
            </w:r>
          </w:p>
        </w:tc>
        <w:tc>
          <w:tcPr>
            <w:tcW w:w="411" w:type="pct"/>
            <w:tcBorders>
              <w:top w:val="single" w:sz="4" w:space="0" w:color="auto"/>
              <w:left w:val="single" w:sz="4" w:space="0" w:color="auto"/>
              <w:bottom w:val="single" w:sz="4" w:space="0" w:color="auto"/>
              <w:right w:val="single" w:sz="4" w:space="0" w:color="auto"/>
            </w:tcBorders>
            <w:shd w:val="clear" w:color="auto" w:fill="FFFFFF" w:themeFill="background1"/>
          </w:tcPr>
          <w:p w:rsidR="00870C25" w:rsidRPr="000C00C2" w:rsidRDefault="00870C25" w:rsidP="00CB7952">
            <w:pPr>
              <w:pStyle w:val="TAL"/>
              <w:rPr>
                <w:rFonts w:asciiTheme="majorHAnsi" w:hAnsiTheme="majorHAnsi" w:cstheme="majorHAnsi"/>
                <w:szCs w:val="18"/>
                <w:lang w:eastAsia="ja-JP"/>
              </w:rPr>
            </w:pPr>
            <w:r w:rsidRPr="001F1C38">
              <w:rPr>
                <w:rFonts w:asciiTheme="majorHAnsi" w:hAnsiTheme="majorHAnsi" w:cstheme="majorHAnsi"/>
                <w:szCs w:val="18"/>
                <w:lang w:eastAsia="ja-JP"/>
              </w:rPr>
              <w:t xml:space="preserve">This FG is </w:t>
            </w:r>
            <w:r>
              <w:rPr>
                <w:rFonts w:asciiTheme="majorHAnsi" w:hAnsiTheme="majorHAnsi" w:cstheme="majorHAnsi"/>
                <w:szCs w:val="18"/>
                <w:lang w:eastAsia="ja-JP"/>
              </w:rPr>
              <w:t xml:space="preserve">only </w:t>
            </w:r>
            <w:r w:rsidRPr="001F1C38">
              <w:rPr>
                <w:rFonts w:asciiTheme="majorHAnsi" w:hAnsiTheme="majorHAnsi" w:cstheme="majorHAnsi"/>
                <w:szCs w:val="18"/>
                <w:lang w:eastAsia="ja-JP"/>
              </w:rPr>
              <w:t>applicable to the basic PDCCH monitoring capability 3-1</w:t>
            </w:r>
          </w:p>
        </w:tc>
        <w:tc>
          <w:tcPr>
            <w:tcW w:w="285" w:type="pct"/>
            <w:tcBorders>
              <w:top w:val="single" w:sz="4" w:space="0" w:color="auto"/>
              <w:left w:val="single" w:sz="4" w:space="0" w:color="auto"/>
              <w:bottom w:val="single" w:sz="4" w:space="0" w:color="auto"/>
              <w:right w:val="single" w:sz="4" w:space="0" w:color="auto"/>
            </w:tcBorders>
            <w:shd w:val="clear" w:color="auto" w:fill="FFFFFF" w:themeFill="background1"/>
          </w:tcPr>
          <w:p w:rsidR="00870C25" w:rsidRPr="000C00C2" w:rsidRDefault="00870C25" w:rsidP="00CB7952">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bl>
    <w:p w:rsidR="00870C25" w:rsidRPr="00C865E7" w:rsidRDefault="00870C25" w:rsidP="00870C25">
      <w:pPr>
        <w:rPr>
          <w:i/>
          <w:lang w:val="en-GB" w:eastAsia="zh-CN"/>
        </w:rPr>
      </w:pPr>
    </w:p>
    <w:p w:rsidR="00870C25" w:rsidRPr="00CC3208" w:rsidRDefault="00870C25" w:rsidP="00870C25">
      <w:pPr>
        <w:rPr>
          <w:lang w:eastAsia="zh-CN"/>
        </w:rPr>
      </w:pPr>
    </w:p>
    <w:p w:rsidR="00870C25" w:rsidRDefault="00870C25">
      <w:pPr>
        <w:overflowPunct/>
        <w:autoSpaceDE/>
        <w:autoSpaceDN/>
        <w:adjustRightInd/>
        <w:spacing w:after="0"/>
        <w:jc w:val="left"/>
        <w:textAlignment w:val="auto"/>
        <w:rPr>
          <w:rFonts w:ascii="Times" w:eastAsia="MS Mincho" w:hAnsi="Times"/>
          <w:lang w:eastAsia="zh-CN"/>
        </w:rPr>
      </w:pPr>
    </w:p>
    <w:sectPr w:rsidR="00870C25" w:rsidSect="00AB0295">
      <w:footnotePr>
        <w:numRestart w:val="eachSect"/>
      </w:footnotePr>
      <w:pgSz w:w="16838" w:h="11906" w:orient="landscape"/>
      <w:pgMar w:top="1134" w:right="1418" w:bottom="1134" w:left="108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4678" w:rsidRDefault="00BC4678">
      <w:pPr>
        <w:spacing w:after="0"/>
      </w:pPr>
      <w:r>
        <w:separator/>
      </w:r>
    </w:p>
  </w:endnote>
  <w:endnote w:type="continuationSeparator" w:id="0">
    <w:p w:rsidR="00BC4678" w:rsidRDefault="00BC467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Yu Gothic">
    <w:panose1 w:val="020B04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7952" w:rsidRDefault="00CB7952">
    <w:pPr>
      <w:pStyle w:val="ad"/>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rsidR="00CB7952" w:rsidRDefault="00CB7952">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7952" w:rsidRDefault="00CB7952">
    <w:pPr>
      <w:pStyle w:val="ad"/>
      <w:ind w:right="360"/>
    </w:pPr>
    <w:r>
      <w:rPr>
        <w:rStyle w:val="af6"/>
      </w:rPr>
      <w:fldChar w:fldCharType="begin"/>
    </w:r>
    <w:r>
      <w:rPr>
        <w:rStyle w:val="af6"/>
      </w:rPr>
      <w:instrText xml:space="preserve"> PAGE </w:instrText>
    </w:r>
    <w:r>
      <w:rPr>
        <w:rStyle w:val="af6"/>
      </w:rPr>
      <w:fldChar w:fldCharType="separate"/>
    </w:r>
    <w:r w:rsidR="00FF1CAC">
      <w:rPr>
        <w:rStyle w:val="af6"/>
        <w:noProof/>
      </w:rPr>
      <w:t>4</w:t>
    </w:r>
    <w:r>
      <w:rPr>
        <w:rStyle w:val="af6"/>
      </w:rPr>
      <w:fldChar w:fldCharType="end"/>
    </w:r>
    <w:r>
      <w:rPr>
        <w:rStyle w:val="af6"/>
      </w:rPr>
      <w:t>/</w:t>
    </w:r>
    <w:r>
      <w:rPr>
        <w:rStyle w:val="af6"/>
      </w:rPr>
      <w:fldChar w:fldCharType="begin"/>
    </w:r>
    <w:r>
      <w:rPr>
        <w:rStyle w:val="af6"/>
      </w:rPr>
      <w:instrText xml:space="preserve"> NUMPAGES </w:instrText>
    </w:r>
    <w:r>
      <w:rPr>
        <w:rStyle w:val="af6"/>
      </w:rPr>
      <w:fldChar w:fldCharType="separate"/>
    </w:r>
    <w:r w:rsidR="00FF1CAC">
      <w:rPr>
        <w:rStyle w:val="af6"/>
        <w:noProof/>
      </w:rPr>
      <w:t>11</w:t>
    </w:r>
    <w:r>
      <w:rPr>
        <w:rStyle w:val="af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4678" w:rsidRDefault="00BC4678">
      <w:pPr>
        <w:spacing w:after="0"/>
      </w:pPr>
      <w:r>
        <w:separator/>
      </w:r>
    </w:p>
  </w:footnote>
  <w:footnote w:type="continuationSeparator" w:id="0">
    <w:p w:rsidR="00BC4678" w:rsidRDefault="00BC467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7952" w:rsidRDefault="00CB7952">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095436"/>
    <w:multiLevelType w:val="hybridMultilevel"/>
    <w:tmpl w:val="D27679E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085C6F09"/>
    <w:multiLevelType w:val="multilevel"/>
    <w:tmpl w:val="085C6F09"/>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nsid w:val="087656B5"/>
    <w:multiLevelType w:val="hybridMultilevel"/>
    <w:tmpl w:val="97EEF866"/>
    <w:lvl w:ilvl="0" w:tplc="ABF69F3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0EE2AB4"/>
    <w:multiLevelType w:val="multilevel"/>
    <w:tmpl w:val="44727ABE"/>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4">
    <w:nsid w:val="1C8677BA"/>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nsid w:val="2778557A"/>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6314103"/>
    <w:multiLevelType w:val="multilevel"/>
    <w:tmpl w:val="3F88735D"/>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nsid w:val="3D0D4E37"/>
    <w:multiLevelType w:val="multilevel"/>
    <w:tmpl w:val="3D0D4E37"/>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1">
    <w:nsid w:val="3E557B26"/>
    <w:multiLevelType w:val="hybridMultilevel"/>
    <w:tmpl w:val="7F742D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0D44FB1"/>
    <w:multiLevelType w:val="multilevel"/>
    <w:tmpl w:val="261E1008"/>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3">
    <w:nsid w:val="46015850"/>
    <w:multiLevelType w:val="multilevel"/>
    <w:tmpl w:val="46015850"/>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nsid w:val="534257F5"/>
    <w:multiLevelType w:val="multilevel"/>
    <w:tmpl w:val="534257F5"/>
    <w:lvl w:ilvl="0">
      <w:start w:val="5"/>
      <w:numFmt w:val="bullet"/>
      <w:lvlText w:val="-"/>
      <w:lvlJc w:val="left"/>
      <w:pPr>
        <w:ind w:left="360" w:hanging="360"/>
      </w:pPr>
      <w:rPr>
        <w:rFonts w:ascii="Yu Gothic" w:eastAsia="Yu Gothic" w:hAnsi="Yu Gothic"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5B7E38D7"/>
    <w:multiLevelType w:val="multilevel"/>
    <w:tmpl w:val="5B7E38D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64F672A3"/>
    <w:multiLevelType w:val="multilevel"/>
    <w:tmpl w:val="64F672A3"/>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8">
    <w:nsid w:val="66C60902"/>
    <w:multiLevelType w:val="multilevel"/>
    <w:tmpl w:val="66C60902"/>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6B804AB8"/>
    <w:multiLevelType w:val="multilevel"/>
    <w:tmpl w:val="148315A2"/>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0">
    <w:nsid w:val="6FB547FE"/>
    <w:multiLevelType w:val="hybridMultilevel"/>
    <w:tmpl w:val="3954D504"/>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nsid w:val="7B344DA8"/>
    <w:multiLevelType w:val="hybridMultilevel"/>
    <w:tmpl w:val="E3EA1A0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nsid w:val="7E641E8B"/>
    <w:multiLevelType w:val="hybridMultilevel"/>
    <w:tmpl w:val="DEFAA0F8"/>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
  </w:num>
  <w:num w:numId="2">
    <w:abstractNumId w:val="6"/>
  </w:num>
  <w:num w:numId="3">
    <w:abstractNumId w:val="18"/>
  </w:num>
  <w:num w:numId="4">
    <w:abstractNumId w:val="9"/>
  </w:num>
  <w:num w:numId="5">
    <w:abstractNumId w:val="23"/>
  </w:num>
  <w:num w:numId="6">
    <w:abstractNumId w:val="16"/>
  </w:num>
  <w:num w:numId="7">
    <w:abstractNumId w:val="7"/>
  </w:num>
  <w:num w:numId="8">
    <w:abstractNumId w:val="21"/>
  </w:num>
  <w:num w:numId="9">
    <w:abstractNumId w:val="14"/>
  </w:num>
  <w:num w:numId="10">
    <w:abstractNumId w:val="13"/>
  </w:num>
  <w:num w:numId="11">
    <w:abstractNumId w:val="15"/>
  </w:num>
  <w:num w:numId="12">
    <w:abstractNumId w:val="1"/>
  </w:num>
  <w:num w:numId="13">
    <w:abstractNumId w:val="11"/>
  </w:num>
  <w:num w:numId="14">
    <w:abstractNumId w:val="24"/>
  </w:num>
  <w:num w:numId="15">
    <w:abstractNumId w:val="17"/>
  </w:num>
  <w:num w:numId="16">
    <w:abstractNumId w:val="5"/>
  </w:num>
  <w:num w:numId="17">
    <w:abstractNumId w:val="10"/>
  </w:num>
  <w:num w:numId="18">
    <w:abstractNumId w:val="8"/>
  </w:num>
  <w:num w:numId="19">
    <w:abstractNumId w:val="0"/>
  </w:num>
  <w:num w:numId="20">
    <w:abstractNumId w:val="4"/>
  </w:num>
  <w:num w:numId="21">
    <w:abstractNumId w:val="12"/>
  </w:num>
  <w:num w:numId="22">
    <w:abstractNumId w:val="3"/>
  </w:num>
  <w:num w:numId="23">
    <w:abstractNumId w:val="19"/>
  </w:num>
  <w:num w:numId="24">
    <w:abstractNumId w:val="22"/>
  </w:num>
  <w:num w:numId="25">
    <w:abstractNumId w:val="2"/>
  </w:num>
  <w:num w:numId="26">
    <w:abstractNumId w:val="20"/>
  </w:num>
  <w:num w:numId="27">
    <w:abstractNumId w:val="1"/>
  </w:num>
  <w:num w:numId="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2DA"/>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76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2CA"/>
    <w:rsid w:val="00016441"/>
    <w:rsid w:val="0001645D"/>
    <w:rsid w:val="000164BB"/>
    <w:rsid w:val="000167A6"/>
    <w:rsid w:val="00016DCE"/>
    <w:rsid w:val="00017309"/>
    <w:rsid w:val="000178F8"/>
    <w:rsid w:val="00017E51"/>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86D"/>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0D2B"/>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804"/>
    <w:rsid w:val="00063F57"/>
    <w:rsid w:val="0006480B"/>
    <w:rsid w:val="00064A2B"/>
    <w:rsid w:val="00064B46"/>
    <w:rsid w:val="00064DBB"/>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6E73"/>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0B96"/>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6C16"/>
    <w:rsid w:val="0009709B"/>
    <w:rsid w:val="000970D0"/>
    <w:rsid w:val="0009720E"/>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992"/>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67D"/>
    <w:rsid w:val="000B59AA"/>
    <w:rsid w:val="000B5A06"/>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141"/>
    <w:rsid w:val="000C673C"/>
    <w:rsid w:val="000C69F8"/>
    <w:rsid w:val="000C6A01"/>
    <w:rsid w:val="000C71D9"/>
    <w:rsid w:val="000C7815"/>
    <w:rsid w:val="000D0153"/>
    <w:rsid w:val="000D037E"/>
    <w:rsid w:val="000D0810"/>
    <w:rsid w:val="000D0A0F"/>
    <w:rsid w:val="000D0AB8"/>
    <w:rsid w:val="000D0B71"/>
    <w:rsid w:val="000D0BCC"/>
    <w:rsid w:val="000D0F9A"/>
    <w:rsid w:val="000D10A8"/>
    <w:rsid w:val="000D148D"/>
    <w:rsid w:val="000D14EB"/>
    <w:rsid w:val="000D1610"/>
    <w:rsid w:val="000D1D97"/>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707"/>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1FF2"/>
    <w:rsid w:val="000F20CD"/>
    <w:rsid w:val="000F2965"/>
    <w:rsid w:val="000F2A5F"/>
    <w:rsid w:val="000F2CC4"/>
    <w:rsid w:val="000F34C7"/>
    <w:rsid w:val="000F3B40"/>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3"/>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9"/>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203"/>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A87"/>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65C"/>
    <w:rsid w:val="00153803"/>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4F3F"/>
    <w:rsid w:val="00165137"/>
    <w:rsid w:val="001652DD"/>
    <w:rsid w:val="001656B4"/>
    <w:rsid w:val="00165A42"/>
    <w:rsid w:val="00165D2D"/>
    <w:rsid w:val="00165D9A"/>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AFD"/>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2B7"/>
    <w:rsid w:val="001962C1"/>
    <w:rsid w:val="00196B90"/>
    <w:rsid w:val="00196DE8"/>
    <w:rsid w:val="00196FF4"/>
    <w:rsid w:val="001970EF"/>
    <w:rsid w:val="0019734F"/>
    <w:rsid w:val="00197624"/>
    <w:rsid w:val="001A0303"/>
    <w:rsid w:val="001A0313"/>
    <w:rsid w:val="001A0676"/>
    <w:rsid w:val="001A067A"/>
    <w:rsid w:val="001A06C8"/>
    <w:rsid w:val="001A1337"/>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5308"/>
    <w:rsid w:val="001A6164"/>
    <w:rsid w:val="001A61A0"/>
    <w:rsid w:val="001A6709"/>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CF5"/>
    <w:rsid w:val="001C1E53"/>
    <w:rsid w:val="001C2056"/>
    <w:rsid w:val="001C211D"/>
    <w:rsid w:val="001C22B1"/>
    <w:rsid w:val="001C2A8B"/>
    <w:rsid w:val="001C3434"/>
    <w:rsid w:val="001C3474"/>
    <w:rsid w:val="001C3D2C"/>
    <w:rsid w:val="001C3DC6"/>
    <w:rsid w:val="001C3E02"/>
    <w:rsid w:val="001C40E0"/>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43D"/>
    <w:rsid w:val="001E6793"/>
    <w:rsid w:val="001E6AC4"/>
    <w:rsid w:val="001E6BDA"/>
    <w:rsid w:val="001E6C1B"/>
    <w:rsid w:val="001E7173"/>
    <w:rsid w:val="001E719A"/>
    <w:rsid w:val="001E7381"/>
    <w:rsid w:val="001E750C"/>
    <w:rsid w:val="001E7712"/>
    <w:rsid w:val="001E7A8F"/>
    <w:rsid w:val="001E7BE3"/>
    <w:rsid w:val="001E7D26"/>
    <w:rsid w:val="001E7E4F"/>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200"/>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6FB"/>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018"/>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2A4"/>
    <w:rsid w:val="00222AB8"/>
    <w:rsid w:val="00222B25"/>
    <w:rsid w:val="00222FE7"/>
    <w:rsid w:val="002234C1"/>
    <w:rsid w:val="00223833"/>
    <w:rsid w:val="00223847"/>
    <w:rsid w:val="00223ACD"/>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974"/>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AD"/>
    <w:rsid w:val="002711C3"/>
    <w:rsid w:val="002713CE"/>
    <w:rsid w:val="0027188A"/>
    <w:rsid w:val="0027193C"/>
    <w:rsid w:val="00271EEF"/>
    <w:rsid w:val="0027242C"/>
    <w:rsid w:val="00272474"/>
    <w:rsid w:val="0027257A"/>
    <w:rsid w:val="00272736"/>
    <w:rsid w:val="00272BC8"/>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4AE"/>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0F51"/>
    <w:rsid w:val="0029130D"/>
    <w:rsid w:val="0029142E"/>
    <w:rsid w:val="002915DA"/>
    <w:rsid w:val="0029178F"/>
    <w:rsid w:val="00291C45"/>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1DF3"/>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5F9"/>
    <w:rsid w:val="002F6AC6"/>
    <w:rsid w:val="002F6BDA"/>
    <w:rsid w:val="002F74E8"/>
    <w:rsid w:val="002F778C"/>
    <w:rsid w:val="002F7919"/>
    <w:rsid w:val="002F7B6D"/>
    <w:rsid w:val="002F7D48"/>
    <w:rsid w:val="002F7EC5"/>
    <w:rsid w:val="00300085"/>
    <w:rsid w:val="003000F1"/>
    <w:rsid w:val="0030020E"/>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3F46"/>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30C"/>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332"/>
    <w:rsid w:val="00323DEB"/>
    <w:rsid w:val="00323FAD"/>
    <w:rsid w:val="00324089"/>
    <w:rsid w:val="00324645"/>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977"/>
    <w:rsid w:val="00333E10"/>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3D7D"/>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4"/>
    <w:rsid w:val="0036590C"/>
    <w:rsid w:val="00366196"/>
    <w:rsid w:val="003665C5"/>
    <w:rsid w:val="00366829"/>
    <w:rsid w:val="00366B3A"/>
    <w:rsid w:val="0036707B"/>
    <w:rsid w:val="00367990"/>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8AE"/>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1E9"/>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06C"/>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2D0"/>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A7C23"/>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4A4"/>
    <w:rsid w:val="003C2C9D"/>
    <w:rsid w:val="003C35BB"/>
    <w:rsid w:val="003C3B73"/>
    <w:rsid w:val="003C3D6E"/>
    <w:rsid w:val="003C3F8B"/>
    <w:rsid w:val="003C41B9"/>
    <w:rsid w:val="003C4213"/>
    <w:rsid w:val="003C4250"/>
    <w:rsid w:val="003C4393"/>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26B"/>
    <w:rsid w:val="003E44DC"/>
    <w:rsid w:val="003E4884"/>
    <w:rsid w:val="003E4CDB"/>
    <w:rsid w:val="003E4DE9"/>
    <w:rsid w:val="003E5DD3"/>
    <w:rsid w:val="003E6289"/>
    <w:rsid w:val="003E64F3"/>
    <w:rsid w:val="003E6592"/>
    <w:rsid w:val="003E679D"/>
    <w:rsid w:val="003E6A3C"/>
    <w:rsid w:val="003E6CAA"/>
    <w:rsid w:val="003E6ED1"/>
    <w:rsid w:val="003E700A"/>
    <w:rsid w:val="003E7313"/>
    <w:rsid w:val="003E73BC"/>
    <w:rsid w:val="003E76BB"/>
    <w:rsid w:val="003E770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B1C"/>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1EC8"/>
    <w:rsid w:val="00412263"/>
    <w:rsid w:val="0041249C"/>
    <w:rsid w:val="00412697"/>
    <w:rsid w:val="004126F3"/>
    <w:rsid w:val="00413369"/>
    <w:rsid w:val="004138DB"/>
    <w:rsid w:val="004139A9"/>
    <w:rsid w:val="0041432C"/>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314"/>
    <w:rsid w:val="0041743D"/>
    <w:rsid w:val="004174FC"/>
    <w:rsid w:val="00417678"/>
    <w:rsid w:val="00417D10"/>
    <w:rsid w:val="00420126"/>
    <w:rsid w:val="00420248"/>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02C"/>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680B"/>
    <w:rsid w:val="004478FA"/>
    <w:rsid w:val="00447FB0"/>
    <w:rsid w:val="004503F9"/>
    <w:rsid w:val="00450778"/>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0"/>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B0B"/>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147"/>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9D0"/>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5F72"/>
    <w:rsid w:val="004961DB"/>
    <w:rsid w:val="0049653E"/>
    <w:rsid w:val="00496BEF"/>
    <w:rsid w:val="00496DC2"/>
    <w:rsid w:val="00496E38"/>
    <w:rsid w:val="00497404"/>
    <w:rsid w:val="00497C03"/>
    <w:rsid w:val="00497CD2"/>
    <w:rsid w:val="004A01E1"/>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678"/>
    <w:rsid w:val="004A4900"/>
    <w:rsid w:val="004A4D38"/>
    <w:rsid w:val="004A4E7E"/>
    <w:rsid w:val="004A4E95"/>
    <w:rsid w:val="004A4EB4"/>
    <w:rsid w:val="004A51FA"/>
    <w:rsid w:val="004A5270"/>
    <w:rsid w:val="004A57FC"/>
    <w:rsid w:val="004A5D36"/>
    <w:rsid w:val="004A705C"/>
    <w:rsid w:val="004A70C4"/>
    <w:rsid w:val="004A7172"/>
    <w:rsid w:val="004A7276"/>
    <w:rsid w:val="004A746B"/>
    <w:rsid w:val="004A770C"/>
    <w:rsid w:val="004A77E0"/>
    <w:rsid w:val="004A7B2B"/>
    <w:rsid w:val="004A7C0D"/>
    <w:rsid w:val="004A7EE7"/>
    <w:rsid w:val="004A7FB0"/>
    <w:rsid w:val="004B0706"/>
    <w:rsid w:val="004B0780"/>
    <w:rsid w:val="004B0787"/>
    <w:rsid w:val="004B0B32"/>
    <w:rsid w:val="004B1313"/>
    <w:rsid w:val="004B1489"/>
    <w:rsid w:val="004B169E"/>
    <w:rsid w:val="004B19BB"/>
    <w:rsid w:val="004B1C42"/>
    <w:rsid w:val="004B228D"/>
    <w:rsid w:val="004B24DB"/>
    <w:rsid w:val="004B269E"/>
    <w:rsid w:val="004B2700"/>
    <w:rsid w:val="004B2B31"/>
    <w:rsid w:val="004B2C33"/>
    <w:rsid w:val="004B2CDB"/>
    <w:rsid w:val="004B2DE8"/>
    <w:rsid w:val="004B2F6E"/>
    <w:rsid w:val="004B3C3F"/>
    <w:rsid w:val="004B4585"/>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827"/>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852"/>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2D"/>
    <w:rsid w:val="00526A5E"/>
    <w:rsid w:val="00526C8A"/>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03"/>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2E55"/>
    <w:rsid w:val="00563FD2"/>
    <w:rsid w:val="0056434D"/>
    <w:rsid w:val="00564597"/>
    <w:rsid w:val="00564EB9"/>
    <w:rsid w:val="00564ED1"/>
    <w:rsid w:val="00565321"/>
    <w:rsid w:val="0056579F"/>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77FBF"/>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4858"/>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A9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1D5"/>
    <w:rsid w:val="005C46D7"/>
    <w:rsid w:val="005C49E2"/>
    <w:rsid w:val="005C4B4D"/>
    <w:rsid w:val="005C4CA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D2F"/>
    <w:rsid w:val="005D5E46"/>
    <w:rsid w:val="005D609E"/>
    <w:rsid w:val="005D64A5"/>
    <w:rsid w:val="005D6680"/>
    <w:rsid w:val="005D6929"/>
    <w:rsid w:val="005D69D5"/>
    <w:rsid w:val="005D6B30"/>
    <w:rsid w:val="005D6E1C"/>
    <w:rsid w:val="005D7458"/>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36D"/>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169"/>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C30"/>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910"/>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42A"/>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4AB"/>
    <w:rsid w:val="006949AD"/>
    <w:rsid w:val="00694C0B"/>
    <w:rsid w:val="00694E1F"/>
    <w:rsid w:val="00695529"/>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C5"/>
    <w:rsid w:val="006B24F8"/>
    <w:rsid w:val="006B254D"/>
    <w:rsid w:val="006B2DF5"/>
    <w:rsid w:val="006B3171"/>
    <w:rsid w:val="006B34DD"/>
    <w:rsid w:val="006B393F"/>
    <w:rsid w:val="006B3E55"/>
    <w:rsid w:val="006B401E"/>
    <w:rsid w:val="006B4B0E"/>
    <w:rsid w:val="006B4EF3"/>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45"/>
    <w:rsid w:val="006C3FF3"/>
    <w:rsid w:val="006C44D3"/>
    <w:rsid w:val="006C4588"/>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CD"/>
    <w:rsid w:val="006D3CC3"/>
    <w:rsid w:val="006D3D01"/>
    <w:rsid w:val="006D4133"/>
    <w:rsid w:val="006D4324"/>
    <w:rsid w:val="006D4373"/>
    <w:rsid w:val="006D492A"/>
    <w:rsid w:val="006D493C"/>
    <w:rsid w:val="006D4D15"/>
    <w:rsid w:val="006D5457"/>
    <w:rsid w:val="006D56B0"/>
    <w:rsid w:val="006D59BF"/>
    <w:rsid w:val="006D5A62"/>
    <w:rsid w:val="006D5E09"/>
    <w:rsid w:val="006D5E84"/>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261"/>
    <w:rsid w:val="006F557B"/>
    <w:rsid w:val="006F5674"/>
    <w:rsid w:val="006F5B41"/>
    <w:rsid w:val="006F6689"/>
    <w:rsid w:val="006F6740"/>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93C"/>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6D2"/>
    <w:rsid w:val="00730F0F"/>
    <w:rsid w:val="00730FB9"/>
    <w:rsid w:val="0073128B"/>
    <w:rsid w:val="0073150C"/>
    <w:rsid w:val="0073171A"/>
    <w:rsid w:val="007325D3"/>
    <w:rsid w:val="00732885"/>
    <w:rsid w:val="00732C77"/>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379EE"/>
    <w:rsid w:val="007401AF"/>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824"/>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E5"/>
    <w:rsid w:val="00787FF1"/>
    <w:rsid w:val="00791190"/>
    <w:rsid w:val="007916D2"/>
    <w:rsid w:val="00791866"/>
    <w:rsid w:val="00791ADE"/>
    <w:rsid w:val="00791BE9"/>
    <w:rsid w:val="00791BEA"/>
    <w:rsid w:val="00792173"/>
    <w:rsid w:val="007926B7"/>
    <w:rsid w:val="00792734"/>
    <w:rsid w:val="00792AD3"/>
    <w:rsid w:val="00792BEC"/>
    <w:rsid w:val="00792ECC"/>
    <w:rsid w:val="00793774"/>
    <w:rsid w:val="00793901"/>
    <w:rsid w:val="007939C7"/>
    <w:rsid w:val="00793F70"/>
    <w:rsid w:val="007947FB"/>
    <w:rsid w:val="00794DFE"/>
    <w:rsid w:val="00795282"/>
    <w:rsid w:val="007952B8"/>
    <w:rsid w:val="007954AC"/>
    <w:rsid w:val="00795804"/>
    <w:rsid w:val="00795809"/>
    <w:rsid w:val="00795BA6"/>
    <w:rsid w:val="00795CF1"/>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384"/>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63"/>
    <w:rsid w:val="007D098C"/>
    <w:rsid w:val="007D09F7"/>
    <w:rsid w:val="007D1115"/>
    <w:rsid w:val="007D11B6"/>
    <w:rsid w:val="007D149C"/>
    <w:rsid w:val="007D163B"/>
    <w:rsid w:val="007D1B2B"/>
    <w:rsid w:val="007D1B7C"/>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D77AB"/>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09E"/>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BC"/>
    <w:rsid w:val="00800DDB"/>
    <w:rsid w:val="008013B8"/>
    <w:rsid w:val="008016C8"/>
    <w:rsid w:val="0080179D"/>
    <w:rsid w:val="00801838"/>
    <w:rsid w:val="008018DC"/>
    <w:rsid w:val="00802410"/>
    <w:rsid w:val="0080270F"/>
    <w:rsid w:val="00802FDA"/>
    <w:rsid w:val="00803160"/>
    <w:rsid w:val="008036F8"/>
    <w:rsid w:val="0080378D"/>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8D5"/>
    <w:rsid w:val="00807B2E"/>
    <w:rsid w:val="00807D28"/>
    <w:rsid w:val="00807D5E"/>
    <w:rsid w:val="00807E1B"/>
    <w:rsid w:val="008100D3"/>
    <w:rsid w:val="0081012C"/>
    <w:rsid w:val="008103E8"/>
    <w:rsid w:val="00810DE9"/>
    <w:rsid w:val="00810EAE"/>
    <w:rsid w:val="00811036"/>
    <w:rsid w:val="00812027"/>
    <w:rsid w:val="008121AD"/>
    <w:rsid w:val="008123D5"/>
    <w:rsid w:val="008124FE"/>
    <w:rsid w:val="008127B0"/>
    <w:rsid w:val="00812FE3"/>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B82"/>
    <w:rsid w:val="00835E85"/>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3E67"/>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6F1E"/>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0C25"/>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2737"/>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B4"/>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192"/>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AB1"/>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89C"/>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9EB"/>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4B2"/>
    <w:rsid w:val="009326B1"/>
    <w:rsid w:val="009327B5"/>
    <w:rsid w:val="00932A20"/>
    <w:rsid w:val="00932C73"/>
    <w:rsid w:val="00932F7F"/>
    <w:rsid w:val="00933D61"/>
    <w:rsid w:val="00933DE4"/>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B71"/>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052"/>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6E6"/>
    <w:rsid w:val="009A0C1F"/>
    <w:rsid w:val="009A12A5"/>
    <w:rsid w:val="009A1DFF"/>
    <w:rsid w:val="009A1E8A"/>
    <w:rsid w:val="009A2144"/>
    <w:rsid w:val="009A246A"/>
    <w:rsid w:val="009A3183"/>
    <w:rsid w:val="009A32D7"/>
    <w:rsid w:val="009A3576"/>
    <w:rsid w:val="009A39A5"/>
    <w:rsid w:val="009A3A6D"/>
    <w:rsid w:val="009A3AB5"/>
    <w:rsid w:val="009A3BA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5E8"/>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6086"/>
    <w:rsid w:val="009B70E9"/>
    <w:rsid w:val="009B719B"/>
    <w:rsid w:val="009B7564"/>
    <w:rsid w:val="009B7BB7"/>
    <w:rsid w:val="009B7D5C"/>
    <w:rsid w:val="009B7DF5"/>
    <w:rsid w:val="009B7E5A"/>
    <w:rsid w:val="009B7FFA"/>
    <w:rsid w:val="009C00EF"/>
    <w:rsid w:val="009C06AA"/>
    <w:rsid w:val="009C0BC1"/>
    <w:rsid w:val="009C0DBE"/>
    <w:rsid w:val="009C1035"/>
    <w:rsid w:val="009C1680"/>
    <w:rsid w:val="009C19BC"/>
    <w:rsid w:val="009C19D2"/>
    <w:rsid w:val="009C1BF9"/>
    <w:rsid w:val="009C1D4B"/>
    <w:rsid w:val="009C1E0C"/>
    <w:rsid w:val="009C206F"/>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74"/>
    <w:rsid w:val="009E1BDA"/>
    <w:rsid w:val="009E1E2C"/>
    <w:rsid w:val="009E1F70"/>
    <w:rsid w:val="009E21A4"/>
    <w:rsid w:val="009E2234"/>
    <w:rsid w:val="009E2303"/>
    <w:rsid w:val="009E2BE6"/>
    <w:rsid w:val="009E2C51"/>
    <w:rsid w:val="009E2CB8"/>
    <w:rsid w:val="009E2DD3"/>
    <w:rsid w:val="009E2EAE"/>
    <w:rsid w:val="009E2F97"/>
    <w:rsid w:val="009E342B"/>
    <w:rsid w:val="009E3644"/>
    <w:rsid w:val="009E3759"/>
    <w:rsid w:val="009E3790"/>
    <w:rsid w:val="009E3C31"/>
    <w:rsid w:val="009E3E19"/>
    <w:rsid w:val="009E457F"/>
    <w:rsid w:val="009E4FCC"/>
    <w:rsid w:val="009E5656"/>
    <w:rsid w:val="009E5AB4"/>
    <w:rsid w:val="009E60C7"/>
    <w:rsid w:val="009E641D"/>
    <w:rsid w:val="009E6463"/>
    <w:rsid w:val="009E6A27"/>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16D7"/>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C01"/>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27FA3"/>
    <w:rsid w:val="00A30703"/>
    <w:rsid w:val="00A30BAE"/>
    <w:rsid w:val="00A3135B"/>
    <w:rsid w:val="00A313D0"/>
    <w:rsid w:val="00A314A9"/>
    <w:rsid w:val="00A31591"/>
    <w:rsid w:val="00A31E88"/>
    <w:rsid w:val="00A321EE"/>
    <w:rsid w:val="00A3226E"/>
    <w:rsid w:val="00A32284"/>
    <w:rsid w:val="00A325BB"/>
    <w:rsid w:val="00A325C2"/>
    <w:rsid w:val="00A325CC"/>
    <w:rsid w:val="00A326E5"/>
    <w:rsid w:val="00A327E2"/>
    <w:rsid w:val="00A329BB"/>
    <w:rsid w:val="00A32A44"/>
    <w:rsid w:val="00A32C37"/>
    <w:rsid w:val="00A331E5"/>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9A9"/>
    <w:rsid w:val="00A65C72"/>
    <w:rsid w:val="00A65FBF"/>
    <w:rsid w:val="00A6636E"/>
    <w:rsid w:val="00A66851"/>
    <w:rsid w:val="00A669D6"/>
    <w:rsid w:val="00A66A9B"/>
    <w:rsid w:val="00A6743F"/>
    <w:rsid w:val="00A677C1"/>
    <w:rsid w:val="00A67A8E"/>
    <w:rsid w:val="00A67AC6"/>
    <w:rsid w:val="00A67DDA"/>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12"/>
    <w:rsid w:val="00A97666"/>
    <w:rsid w:val="00A97B8A"/>
    <w:rsid w:val="00A97B8C"/>
    <w:rsid w:val="00A97DBD"/>
    <w:rsid w:val="00A97EF9"/>
    <w:rsid w:val="00AA0003"/>
    <w:rsid w:val="00AA0A19"/>
    <w:rsid w:val="00AA0D9A"/>
    <w:rsid w:val="00AA1264"/>
    <w:rsid w:val="00AA158B"/>
    <w:rsid w:val="00AA1740"/>
    <w:rsid w:val="00AA1D12"/>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A7DF7"/>
    <w:rsid w:val="00AB001C"/>
    <w:rsid w:val="00AB0295"/>
    <w:rsid w:val="00AB02C8"/>
    <w:rsid w:val="00AB05BC"/>
    <w:rsid w:val="00AB06B8"/>
    <w:rsid w:val="00AB06E6"/>
    <w:rsid w:val="00AB0ADE"/>
    <w:rsid w:val="00AB0B59"/>
    <w:rsid w:val="00AB0CA0"/>
    <w:rsid w:val="00AB102D"/>
    <w:rsid w:val="00AB1705"/>
    <w:rsid w:val="00AB1A33"/>
    <w:rsid w:val="00AB1D1F"/>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697"/>
    <w:rsid w:val="00AB6C44"/>
    <w:rsid w:val="00AB6CA0"/>
    <w:rsid w:val="00AB76D5"/>
    <w:rsid w:val="00AB7787"/>
    <w:rsid w:val="00AB78AC"/>
    <w:rsid w:val="00AB7913"/>
    <w:rsid w:val="00AB79A8"/>
    <w:rsid w:val="00AB7FCD"/>
    <w:rsid w:val="00AC0169"/>
    <w:rsid w:val="00AC0CC3"/>
    <w:rsid w:val="00AC1271"/>
    <w:rsid w:val="00AC1281"/>
    <w:rsid w:val="00AC1554"/>
    <w:rsid w:val="00AC21BA"/>
    <w:rsid w:val="00AC22C7"/>
    <w:rsid w:val="00AC281A"/>
    <w:rsid w:val="00AC2D4E"/>
    <w:rsid w:val="00AC3084"/>
    <w:rsid w:val="00AC3431"/>
    <w:rsid w:val="00AC38E9"/>
    <w:rsid w:val="00AC45D6"/>
    <w:rsid w:val="00AC4D1B"/>
    <w:rsid w:val="00AC4D53"/>
    <w:rsid w:val="00AC4D9E"/>
    <w:rsid w:val="00AC4E2E"/>
    <w:rsid w:val="00AC52DD"/>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3B15"/>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7CB"/>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9F"/>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2DF"/>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685"/>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372D0"/>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663B"/>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04B"/>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5D4"/>
    <w:rsid w:val="00B63870"/>
    <w:rsid w:val="00B640AB"/>
    <w:rsid w:val="00B64124"/>
    <w:rsid w:val="00B64398"/>
    <w:rsid w:val="00B64484"/>
    <w:rsid w:val="00B645F8"/>
    <w:rsid w:val="00B64A44"/>
    <w:rsid w:val="00B64F38"/>
    <w:rsid w:val="00B652B0"/>
    <w:rsid w:val="00B65771"/>
    <w:rsid w:val="00B66254"/>
    <w:rsid w:val="00B664EC"/>
    <w:rsid w:val="00B66801"/>
    <w:rsid w:val="00B668B4"/>
    <w:rsid w:val="00B66FFC"/>
    <w:rsid w:val="00B67078"/>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D68"/>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CF"/>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3E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3B9"/>
    <w:rsid w:val="00BB6431"/>
    <w:rsid w:val="00BB645D"/>
    <w:rsid w:val="00BB6472"/>
    <w:rsid w:val="00BB71EC"/>
    <w:rsid w:val="00BB724B"/>
    <w:rsid w:val="00BB740F"/>
    <w:rsid w:val="00BB7DB1"/>
    <w:rsid w:val="00BC0AE6"/>
    <w:rsid w:val="00BC0C2F"/>
    <w:rsid w:val="00BC1293"/>
    <w:rsid w:val="00BC16BF"/>
    <w:rsid w:val="00BC1B4B"/>
    <w:rsid w:val="00BC201A"/>
    <w:rsid w:val="00BC2BC7"/>
    <w:rsid w:val="00BC2F45"/>
    <w:rsid w:val="00BC344E"/>
    <w:rsid w:val="00BC38B8"/>
    <w:rsid w:val="00BC3CF8"/>
    <w:rsid w:val="00BC467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398"/>
    <w:rsid w:val="00BD6509"/>
    <w:rsid w:val="00BD689C"/>
    <w:rsid w:val="00BD6909"/>
    <w:rsid w:val="00BD6A22"/>
    <w:rsid w:val="00BD78B8"/>
    <w:rsid w:val="00BD7910"/>
    <w:rsid w:val="00BD7A82"/>
    <w:rsid w:val="00BD7F9E"/>
    <w:rsid w:val="00BE072F"/>
    <w:rsid w:val="00BE0C3B"/>
    <w:rsid w:val="00BE0DCA"/>
    <w:rsid w:val="00BE13B8"/>
    <w:rsid w:val="00BE13C6"/>
    <w:rsid w:val="00BE16CB"/>
    <w:rsid w:val="00BE197A"/>
    <w:rsid w:val="00BE1A06"/>
    <w:rsid w:val="00BE1F8E"/>
    <w:rsid w:val="00BE215C"/>
    <w:rsid w:val="00BE2539"/>
    <w:rsid w:val="00BE2DD4"/>
    <w:rsid w:val="00BE2E99"/>
    <w:rsid w:val="00BE3412"/>
    <w:rsid w:val="00BE3AFA"/>
    <w:rsid w:val="00BE3F52"/>
    <w:rsid w:val="00BE403F"/>
    <w:rsid w:val="00BE45C1"/>
    <w:rsid w:val="00BE51C7"/>
    <w:rsid w:val="00BE5515"/>
    <w:rsid w:val="00BE5613"/>
    <w:rsid w:val="00BE5813"/>
    <w:rsid w:val="00BE581F"/>
    <w:rsid w:val="00BE5C7E"/>
    <w:rsid w:val="00BE6038"/>
    <w:rsid w:val="00BE65B3"/>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B66"/>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5E7"/>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118"/>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52"/>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08"/>
    <w:rsid w:val="00CC32B0"/>
    <w:rsid w:val="00CC34E2"/>
    <w:rsid w:val="00CC3983"/>
    <w:rsid w:val="00CC3D8D"/>
    <w:rsid w:val="00CC3E8C"/>
    <w:rsid w:val="00CC400F"/>
    <w:rsid w:val="00CC4365"/>
    <w:rsid w:val="00CC4C5E"/>
    <w:rsid w:val="00CC4C9E"/>
    <w:rsid w:val="00CC4CD7"/>
    <w:rsid w:val="00CC4F58"/>
    <w:rsid w:val="00CC57AE"/>
    <w:rsid w:val="00CC5AE0"/>
    <w:rsid w:val="00CC6051"/>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A35"/>
    <w:rsid w:val="00CD6D63"/>
    <w:rsid w:val="00CD6E0B"/>
    <w:rsid w:val="00CD6F64"/>
    <w:rsid w:val="00CD787F"/>
    <w:rsid w:val="00CD7A86"/>
    <w:rsid w:val="00CE01F6"/>
    <w:rsid w:val="00CE025E"/>
    <w:rsid w:val="00CE030D"/>
    <w:rsid w:val="00CE03B6"/>
    <w:rsid w:val="00CE05B4"/>
    <w:rsid w:val="00CE05F2"/>
    <w:rsid w:val="00CE07BF"/>
    <w:rsid w:val="00CE0CBF"/>
    <w:rsid w:val="00CE0F12"/>
    <w:rsid w:val="00CE112E"/>
    <w:rsid w:val="00CE1225"/>
    <w:rsid w:val="00CE132D"/>
    <w:rsid w:val="00CE143E"/>
    <w:rsid w:val="00CE1976"/>
    <w:rsid w:val="00CE19F2"/>
    <w:rsid w:val="00CE1AC7"/>
    <w:rsid w:val="00CE253D"/>
    <w:rsid w:val="00CE2DF0"/>
    <w:rsid w:val="00CE3257"/>
    <w:rsid w:val="00CE38AA"/>
    <w:rsid w:val="00CE3CDC"/>
    <w:rsid w:val="00CE3D16"/>
    <w:rsid w:val="00CE3D41"/>
    <w:rsid w:val="00CE3FBA"/>
    <w:rsid w:val="00CE44B7"/>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148"/>
    <w:rsid w:val="00CF74F6"/>
    <w:rsid w:val="00CF7521"/>
    <w:rsid w:val="00CF76AE"/>
    <w:rsid w:val="00CF7CCF"/>
    <w:rsid w:val="00CF7D8D"/>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34"/>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21"/>
    <w:rsid w:val="00D17F37"/>
    <w:rsid w:val="00D202D3"/>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294"/>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674"/>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9AF"/>
    <w:rsid w:val="00D81B12"/>
    <w:rsid w:val="00D820F3"/>
    <w:rsid w:val="00D829AC"/>
    <w:rsid w:val="00D82AA1"/>
    <w:rsid w:val="00D83401"/>
    <w:rsid w:val="00D83850"/>
    <w:rsid w:val="00D84268"/>
    <w:rsid w:val="00D84278"/>
    <w:rsid w:val="00D846C5"/>
    <w:rsid w:val="00D847C6"/>
    <w:rsid w:val="00D84EF8"/>
    <w:rsid w:val="00D84F16"/>
    <w:rsid w:val="00D852F9"/>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AA0"/>
    <w:rsid w:val="00D94BB0"/>
    <w:rsid w:val="00D94FF3"/>
    <w:rsid w:val="00D95322"/>
    <w:rsid w:val="00D955B0"/>
    <w:rsid w:val="00D956A2"/>
    <w:rsid w:val="00D957C0"/>
    <w:rsid w:val="00D95BC2"/>
    <w:rsid w:val="00D95BFF"/>
    <w:rsid w:val="00D95F45"/>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67E"/>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842"/>
    <w:rsid w:val="00DE2D4B"/>
    <w:rsid w:val="00DE34C6"/>
    <w:rsid w:val="00DE3D42"/>
    <w:rsid w:val="00DE3E7C"/>
    <w:rsid w:val="00DE42A3"/>
    <w:rsid w:val="00DE464E"/>
    <w:rsid w:val="00DE4664"/>
    <w:rsid w:val="00DE4811"/>
    <w:rsid w:val="00DE4B0C"/>
    <w:rsid w:val="00DE5D1C"/>
    <w:rsid w:val="00DE5FDA"/>
    <w:rsid w:val="00DE61AA"/>
    <w:rsid w:val="00DE6634"/>
    <w:rsid w:val="00DE67AE"/>
    <w:rsid w:val="00DE6E12"/>
    <w:rsid w:val="00DE72D7"/>
    <w:rsid w:val="00DE73EF"/>
    <w:rsid w:val="00DE752E"/>
    <w:rsid w:val="00DE7793"/>
    <w:rsid w:val="00DE7D03"/>
    <w:rsid w:val="00DE7F45"/>
    <w:rsid w:val="00DF02EC"/>
    <w:rsid w:val="00DF0820"/>
    <w:rsid w:val="00DF0D33"/>
    <w:rsid w:val="00DF0E63"/>
    <w:rsid w:val="00DF12DC"/>
    <w:rsid w:val="00DF1300"/>
    <w:rsid w:val="00DF13BC"/>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D08"/>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493"/>
    <w:rsid w:val="00E175FF"/>
    <w:rsid w:val="00E17A1A"/>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8EB"/>
    <w:rsid w:val="00E339C6"/>
    <w:rsid w:val="00E33B8C"/>
    <w:rsid w:val="00E33D92"/>
    <w:rsid w:val="00E33E4D"/>
    <w:rsid w:val="00E34D6F"/>
    <w:rsid w:val="00E34F08"/>
    <w:rsid w:val="00E35029"/>
    <w:rsid w:val="00E35698"/>
    <w:rsid w:val="00E358D7"/>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405"/>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4C67"/>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CF4"/>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15C"/>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2FA6"/>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E55"/>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104"/>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0C5"/>
    <w:rsid w:val="00F05D3C"/>
    <w:rsid w:val="00F05EED"/>
    <w:rsid w:val="00F068D2"/>
    <w:rsid w:val="00F06F02"/>
    <w:rsid w:val="00F072FE"/>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4C12"/>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444"/>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1FE8"/>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27"/>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5F3"/>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2E3"/>
    <w:rsid w:val="00FA7A20"/>
    <w:rsid w:val="00FA7AA6"/>
    <w:rsid w:val="00FA7C04"/>
    <w:rsid w:val="00FB0443"/>
    <w:rsid w:val="00FB0540"/>
    <w:rsid w:val="00FB08FB"/>
    <w:rsid w:val="00FB1309"/>
    <w:rsid w:val="00FB15D5"/>
    <w:rsid w:val="00FB1606"/>
    <w:rsid w:val="00FB18E8"/>
    <w:rsid w:val="00FB19D8"/>
    <w:rsid w:val="00FB22E5"/>
    <w:rsid w:val="00FB2864"/>
    <w:rsid w:val="00FB2AE2"/>
    <w:rsid w:val="00FB2F6A"/>
    <w:rsid w:val="00FB2F94"/>
    <w:rsid w:val="00FB3CD6"/>
    <w:rsid w:val="00FB4065"/>
    <w:rsid w:val="00FB419E"/>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842"/>
    <w:rsid w:val="00FD2A71"/>
    <w:rsid w:val="00FD2B26"/>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6E91"/>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1CAC"/>
    <w:rsid w:val="00FF2376"/>
    <w:rsid w:val="00FF2644"/>
    <w:rsid w:val="00FF26B7"/>
    <w:rsid w:val="00FF2A88"/>
    <w:rsid w:val="00FF37C5"/>
    <w:rsid w:val="00FF3A12"/>
    <w:rsid w:val="00FF3C0B"/>
    <w:rsid w:val="00FF3CFC"/>
    <w:rsid w:val="00FF3F37"/>
    <w:rsid w:val="00FF40B5"/>
    <w:rsid w:val="00FF40CB"/>
    <w:rsid w:val="00FF43AF"/>
    <w:rsid w:val="00FF48E0"/>
    <w:rsid w:val="00FF5026"/>
    <w:rsid w:val="00FF50CB"/>
    <w:rsid w:val="00FF5173"/>
    <w:rsid w:val="00FF51D0"/>
    <w:rsid w:val="00FF52CC"/>
    <w:rsid w:val="00FF52E3"/>
    <w:rsid w:val="00FF5D1A"/>
    <w:rsid w:val="00FF609A"/>
    <w:rsid w:val="00FF63FE"/>
    <w:rsid w:val="00FF6CF6"/>
    <w:rsid w:val="00FF70CF"/>
    <w:rsid w:val="00FF72A3"/>
    <w:rsid w:val="00FF74BE"/>
    <w:rsid w:val="00FF75D0"/>
    <w:rsid w:val="00FF78DB"/>
    <w:rsid w:val="00FF7A04"/>
    <w:rsid w:val="0284643E"/>
    <w:rsid w:val="03532C3F"/>
    <w:rsid w:val="03B25C4C"/>
    <w:rsid w:val="03F94E83"/>
    <w:rsid w:val="03FC4856"/>
    <w:rsid w:val="067D4C1C"/>
    <w:rsid w:val="06B127E5"/>
    <w:rsid w:val="072F2729"/>
    <w:rsid w:val="07C21FA9"/>
    <w:rsid w:val="0957797D"/>
    <w:rsid w:val="0972706B"/>
    <w:rsid w:val="09C21BB6"/>
    <w:rsid w:val="0ABD7848"/>
    <w:rsid w:val="0AFC60B7"/>
    <w:rsid w:val="0BAD7041"/>
    <w:rsid w:val="0C48621C"/>
    <w:rsid w:val="0C6F5654"/>
    <w:rsid w:val="0D132BA9"/>
    <w:rsid w:val="0D660AC2"/>
    <w:rsid w:val="0D672BF6"/>
    <w:rsid w:val="0E120AD5"/>
    <w:rsid w:val="0EB06FFE"/>
    <w:rsid w:val="10150A41"/>
    <w:rsid w:val="10544A4E"/>
    <w:rsid w:val="1257267A"/>
    <w:rsid w:val="12A472D8"/>
    <w:rsid w:val="12BA1C71"/>
    <w:rsid w:val="12FE321B"/>
    <w:rsid w:val="130859B8"/>
    <w:rsid w:val="141F2191"/>
    <w:rsid w:val="1575AEB2"/>
    <w:rsid w:val="164F7F6D"/>
    <w:rsid w:val="165E068A"/>
    <w:rsid w:val="16C32995"/>
    <w:rsid w:val="1702D3F2"/>
    <w:rsid w:val="174A2A64"/>
    <w:rsid w:val="188D2058"/>
    <w:rsid w:val="18955C5C"/>
    <w:rsid w:val="18BA7603"/>
    <w:rsid w:val="18FD3F86"/>
    <w:rsid w:val="192B740B"/>
    <w:rsid w:val="1A514204"/>
    <w:rsid w:val="1B2E6DC7"/>
    <w:rsid w:val="1B357BCB"/>
    <w:rsid w:val="1B5316CE"/>
    <w:rsid w:val="1B5E59D2"/>
    <w:rsid w:val="1C766428"/>
    <w:rsid w:val="1DD50930"/>
    <w:rsid w:val="1DF407BB"/>
    <w:rsid w:val="1E38003B"/>
    <w:rsid w:val="1EB96E9E"/>
    <w:rsid w:val="1F850095"/>
    <w:rsid w:val="1FB91CD0"/>
    <w:rsid w:val="20910CB1"/>
    <w:rsid w:val="209D5BDE"/>
    <w:rsid w:val="20CD42FE"/>
    <w:rsid w:val="21035A99"/>
    <w:rsid w:val="21282288"/>
    <w:rsid w:val="21FA2867"/>
    <w:rsid w:val="23680C07"/>
    <w:rsid w:val="239E142D"/>
    <w:rsid w:val="245870DE"/>
    <w:rsid w:val="247247A7"/>
    <w:rsid w:val="2473146A"/>
    <w:rsid w:val="27C5366D"/>
    <w:rsid w:val="27DD67CA"/>
    <w:rsid w:val="28690808"/>
    <w:rsid w:val="28B07E55"/>
    <w:rsid w:val="28B54AA2"/>
    <w:rsid w:val="29E343AC"/>
    <w:rsid w:val="2A0F0B23"/>
    <w:rsid w:val="2AFE2B7E"/>
    <w:rsid w:val="2D376513"/>
    <w:rsid w:val="2DC863F1"/>
    <w:rsid w:val="2E6879EE"/>
    <w:rsid w:val="2EB72406"/>
    <w:rsid w:val="2F2367DE"/>
    <w:rsid w:val="31542D3B"/>
    <w:rsid w:val="32832752"/>
    <w:rsid w:val="32FE23BF"/>
    <w:rsid w:val="330E6893"/>
    <w:rsid w:val="33DE0CB9"/>
    <w:rsid w:val="3511129D"/>
    <w:rsid w:val="356927F3"/>
    <w:rsid w:val="359455FE"/>
    <w:rsid w:val="36CD07B0"/>
    <w:rsid w:val="375C57D7"/>
    <w:rsid w:val="37DD651E"/>
    <w:rsid w:val="38BA113F"/>
    <w:rsid w:val="39D57D5E"/>
    <w:rsid w:val="3A135075"/>
    <w:rsid w:val="3A8424B5"/>
    <w:rsid w:val="3AB31D0C"/>
    <w:rsid w:val="3B4A3B53"/>
    <w:rsid w:val="3C923082"/>
    <w:rsid w:val="3D0354C7"/>
    <w:rsid w:val="3D7642C9"/>
    <w:rsid w:val="3DDA6D42"/>
    <w:rsid w:val="3E7347F4"/>
    <w:rsid w:val="3EF83C43"/>
    <w:rsid w:val="3F01664D"/>
    <w:rsid w:val="3F175FC8"/>
    <w:rsid w:val="3FD010A5"/>
    <w:rsid w:val="40850DCD"/>
    <w:rsid w:val="41AC1D9C"/>
    <w:rsid w:val="420670A2"/>
    <w:rsid w:val="4242619A"/>
    <w:rsid w:val="42B20782"/>
    <w:rsid w:val="44917C93"/>
    <w:rsid w:val="46D41E44"/>
    <w:rsid w:val="47AE2F53"/>
    <w:rsid w:val="496938E0"/>
    <w:rsid w:val="49882B35"/>
    <w:rsid w:val="4B3872E6"/>
    <w:rsid w:val="4BC2698A"/>
    <w:rsid w:val="4C3C786C"/>
    <w:rsid w:val="4CA149AE"/>
    <w:rsid w:val="4DF51404"/>
    <w:rsid w:val="4E5633F4"/>
    <w:rsid w:val="4E7740D9"/>
    <w:rsid w:val="4EAC0AFF"/>
    <w:rsid w:val="4EC2021D"/>
    <w:rsid w:val="4FA32A72"/>
    <w:rsid w:val="50FD13B2"/>
    <w:rsid w:val="52FE30BB"/>
    <w:rsid w:val="536E79E7"/>
    <w:rsid w:val="543E0FC0"/>
    <w:rsid w:val="54CE2507"/>
    <w:rsid w:val="55181CD2"/>
    <w:rsid w:val="55D01D97"/>
    <w:rsid w:val="56DD68A4"/>
    <w:rsid w:val="57244B18"/>
    <w:rsid w:val="57EF6871"/>
    <w:rsid w:val="58240039"/>
    <w:rsid w:val="595A121E"/>
    <w:rsid w:val="59C75644"/>
    <w:rsid w:val="5AF07FF7"/>
    <w:rsid w:val="5AF422E5"/>
    <w:rsid w:val="5AF82B4D"/>
    <w:rsid w:val="5BF26431"/>
    <w:rsid w:val="5BF56220"/>
    <w:rsid w:val="5E780DEA"/>
    <w:rsid w:val="5F631FA8"/>
    <w:rsid w:val="61846ED7"/>
    <w:rsid w:val="65507243"/>
    <w:rsid w:val="656027FF"/>
    <w:rsid w:val="66457E51"/>
    <w:rsid w:val="6680376E"/>
    <w:rsid w:val="66ED31EA"/>
    <w:rsid w:val="67D4666E"/>
    <w:rsid w:val="691A3243"/>
    <w:rsid w:val="696C42BB"/>
    <w:rsid w:val="698A6B0F"/>
    <w:rsid w:val="6A782EAA"/>
    <w:rsid w:val="6B704279"/>
    <w:rsid w:val="6D020EA1"/>
    <w:rsid w:val="6E0F1211"/>
    <w:rsid w:val="6E9A7650"/>
    <w:rsid w:val="6FBD0858"/>
    <w:rsid w:val="71CA3592"/>
    <w:rsid w:val="72E1752D"/>
    <w:rsid w:val="73A015C2"/>
    <w:rsid w:val="73A913CF"/>
    <w:rsid w:val="73EB1497"/>
    <w:rsid w:val="74000A47"/>
    <w:rsid w:val="745A1400"/>
    <w:rsid w:val="74885606"/>
    <w:rsid w:val="751115BE"/>
    <w:rsid w:val="75740E00"/>
    <w:rsid w:val="763A080C"/>
    <w:rsid w:val="76962597"/>
    <w:rsid w:val="76EB5B39"/>
    <w:rsid w:val="776F4F23"/>
    <w:rsid w:val="78156E78"/>
    <w:rsid w:val="782D5EAF"/>
    <w:rsid w:val="789F1175"/>
    <w:rsid w:val="78A164CB"/>
    <w:rsid w:val="7931734A"/>
    <w:rsid w:val="7ADB38D4"/>
    <w:rsid w:val="7C1F4C14"/>
    <w:rsid w:val="7C8C4BA7"/>
    <w:rsid w:val="7DD2691C"/>
    <w:rsid w:val="7E3563A1"/>
    <w:rsid w:val="7E9326F9"/>
    <w:rsid w:val="7EE20452"/>
    <w:rsid w:val="7F395D9C"/>
    <w:rsid w:val="7FCC0D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A78B062-5B11-4150-8176-15D81B817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MS Mincho" w:hAnsi="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jc w:val="both"/>
      <w:textAlignment w:val="baseline"/>
    </w:pPr>
    <w:rPr>
      <w:rFonts w:ascii="Times New Roman" w:eastAsia="宋体" w:hAnsi="Times New Roman"/>
      <w:lang w:eastAsia="en-US"/>
    </w:rPr>
  </w:style>
  <w:style w:type="paragraph" w:styleId="1">
    <w:name w:val="heading 1"/>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lang w:val="en-GB" w:eastAsia="en-US"/>
    </w:rPr>
  </w:style>
  <w:style w:type="paragraph" w:styleId="2">
    <w:name w:val="heading 2"/>
    <w:basedOn w:val="1"/>
    <w:next w:val="a0"/>
    <w:link w:val="2Char"/>
    <w:qFormat/>
    <w:pPr>
      <w:numPr>
        <w:ilvl w:val="1"/>
      </w:numPr>
      <w:pBdr>
        <w:top w:val="none" w:sz="0" w:space="0" w:color="auto"/>
      </w:pBdr>
      <w:spacing w:before="180"/>
      <w:outlineLvl w:val="1"/>
    </w:pPr>
    <w:rPr>
      <w:sz w:val="32"/>
    </w:rPr>
  </w:style>
  <w:style w:type="paragraph" w:styleId="3">
    <w:name w:val="heading 3"/>
    <w:basedOn w:val="2"/>
    <w:next w:val="a0"/>
    <w:link w:val="3Char"/>
    <w:qFormat/>
    <w:pPr>
      <w:numPr>
        <w:ilvl w:val="2"/>
      </w:numPr>
      <w:spacing w:before="120"/>
      <w:outlineLvl w:val="2"/>
    </w:pPr>
    <w:rPr>
      <w:sz w:val="28"/>
    </w:rPr>
  </w:style>
  <w:style w:type="paragraph" w:styleId="4">
    <w:name w:val="heading 4"/>
    <w:basedOn w:val="3"/>
    <w:next w:val="a0"/>
    <w:link w:val="4Char"/>
    <w:qFormat/>
    <w:pPr>
      <w:numPr>
        <w:ilvl w:val="3"/>
      </w:numPr>
      <w:outlineLvl w:val="3"/>
    </w:pPr>
    <w:rPr>
      <w:sz w:val="24"/>
    </w:rPr>
  </w:style>
  <w:style w:type="paragraph" w:styleId="5">
    <w:name w:val="heading 5"/>
    <w:basedOn w:val="4"/>
    <w:next w:val="a0"/>
    <w:link w:val="5Char"/>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1"/>
    <w:next w:val="a0"/>
    <w:semiHidden/>
    <w:qFormat/>
    <w:pPr>
      <w:ind w:left="1134" w:hanging="1134"/>
    </w:pPr>
  </w:style>
  <w:style w:type="paragraph" w:styleId="21">
    <w:name w:val="toc 2"/>
    <w:basedOn w:val="10"/>
    <w:next w:val="a0"/>
    <w:semiHidden/>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sz w:val="22"/>
      <w:lang w:eastAsia="en-US"/>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link w:val="Char"/>
    <w:qFormat/>
    <w:pPr>
      <w:spacing w:before="120" w:after="360"/>
      <w:jc w:val="center"/>
    </w:pPr>
    <w:rPr>
      <w:bCs/>
      <w:i/>
    </w:r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Char0"/>
    <w:uiPriority w:val="99"/>
    <w:qFormat/>
    <w:rPr>
      <w:lang w:eastAsia="zh-CN"/>
    </w:rPr>
  </w:style>
  <w:style w:type="paragraph" w:styleId="33">
    <w:name w:val="Body Text 3"/>
    <w:basedOn w:val="a0"/>
    <w:qFormat/>
    <w:rPr>
      <w:i/>
    </w:rPr>
  </w:style>
  <w:style w:type="paragraph" w:styleId="aa">
    <w:name w:val="Body Text"/>
    <w:basedOn w:val="a0"/>
    <w:link w:val="Char1"/>
    <w:qFormat/>
    <w:pPr>
      <w:spacing w:after="120"/>
    </w:pPr>
    <w:rPr>
      <w:sz w:val="22"/>
      <w:szCs w:val="24"/>
    </w:rPr>
  </w:style>
  <w:style w:type="paragraph" w:styleId="ab">
    <w:name w:val="Body Text Indent"/>
    <w:basedOn w:val="a0"/>
    <w:qFormat/>
    <w:pPr>
      <w:spacing w:before="240" w:line="240" w:lineRule="exact"/>
      <w:ind w:firstLineChars="400" w:firstLine="960"/>
    </w:pPr>
    <w:rPr>
      <w:rFonts w:eastAsia="楷体_GB2312"/>
      <w:sz w:val="24"/>
    </w:rPr>
  </w:style>
  <w:style w:type="paragraph" w:styleId="51">
    <w:name w:val="List Bullet 5"/>
    <w:basedOn w:val="41"/>
    <w:qFormat/>
    <w:pPr>
      <w:ind w:left="1702"/>
    </w:pPr>
  </w:style>
  <w:style w:type="paragraph" w:styleId="80">
    <w:name w:val="toc 8"/>
    <w:basedOn w:val="10"/>
    <w:next w:val="a0"/>
    <w:semiHidden/>
    <w:qFormat/>
    <w:pPr>
      <w:spacing w:before="180"/>
      <w:ind w:left="2693" w:hanging="2693"/>
    </w:pPr>
    <w:rPr>
      <w:b/>
    </w:rPr>
  </w:style>
  <w:style w:type="paragraph" w:styleId="ac">
    <w:name w:val="Balloon Text"/>
    <w:basedOn w:val="a0"/>
    <w:semiHidden/>
    <w:qFormat/>
    <w:rPr>
      <w:rFonts w:ascii="Tahoma" w:hAnsi="Tahoma" w:cs="Tahoma"/>
      <w:sz w:val="16"/>
      <w:szCs w:val="16"/>
    </w:rPr>
  </w:style>
  <w:style w:type="paragraph" w:styleId="ad">
    <w:name w:val="footer"/>
    <w:basedOn w:val="ae"/>
    <w:link w:val="Char2"/>
    <w:uiPriority w:val="99"/>
    <w:qFormat/>
    <w:pPr>
      <w:jc w:val="center"/>
    </w:pPr>
    <w:rPr>
      <w:i/>
    </w:rPr>
  </w:style>
  <w:style w:type="paragraph" w:styleId="ae">
    <w:name w:val="header"/>
    <w:qFormat/>
    <w:pPr>
      <w:widowControl w:val="0"/>
      <w:overflowPunct w:val="0"/>
      <w:autoSpaceDE w:val="0"/>
      <w:autoSpaceDN w:val="0"/>
      <w:adjustRightInd w:val="0"/>
      <w:textAlignment w:val="baseline"/>
    </w:pPr>
    <w:rPr>
      <w:rFonts w:ascii="Arial" w:eastAsia="宋体" w:hAnsi="Arial"/>
      <w:b/>
      <w:sz w:val="18"/>
      <w:lang w:eastAsia="en-US"/>
    </w:rPr>
  </w:style>
  <w:style w:type="paragraph" w:styleId="af">
    <w:name w:val="Subtitle"/>
    <w:basedOn w:val="a0"/>
    <w:next w:val="a0"/>
    <w:link w:val="Char3"/>
    <w:qFormat/>
    <w:pPr>
      <w:spacing w:after="60"/>
      <w:jc w:val="center"/>
      <w:outlineLvl w:val="1"/>
    </w:pPr>
    <w:rPr>
      <w:rFonts w:ascii="Cambria" w:hAnsi="Cambria"/>
      <w:sz w:val="24"/>
      <w:szCs w:val="24"/>
    </w:rPr>
  </w:style>
  <w:style w:type="paragraph" w:styleId="af0">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1">
    <w:name w:val="table of figures"/>
    <w:basedOn w:val="a0"/>
    <w:next w:val="a0"/>
    <w:uiPriority w:val="99"/>
    <w:unhideWhenUsed/>
    <w:qFormat/>
    <w:pPr>
      <w:spacing w:before="120" w:after="120"/>
    </w:pPr>
  </w:style>
  <w:style w:type="paragraph" w:styleId="90">
    <w:name w:val="toc 9"/>
    <w:basedOn w:val="80"/>
    <w:next w:val="a0"/>
    <w:semiHidden/>
    <w:qFormat/>
    <w:pPr>
      <w:ind w:left="1418" w:hanging="1418"/>
    </w:pPr>
  </w:style>
  <w:style w:type="paragraph" w:styleId="24">
    <w:name w:val="Body Text 2"/>
    <w:basedOn w:val="a0"/>
    <w:qFormat/>
    <w:pPr>
      <w:tabs>
        <w:tab w:val="left" w:pos="1985"/>
      </w:tabs>
      <w:spacing w:after="0"/>
    </w:pPr>
    <w:rPr>
      <w:rFonts w:ascii="Arial" w:hAnsi="Arial"/>
      <w:sz w:val="22"/>
    </w:rPr>
  </w:style>
  <w:style w:type="paragraph" w:styleId="af2">
    <w:name w:val="Normal (Web)"/>
    <w:basedOn w:val="a0"/>
    <w:uiPriority w:val="99"/>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0"/>
    <w:next w:val="a0"/>
    <w:semiHidden/>
    <w:qFormat/>
    <w:pPr>
      <w:keepLines/>
      <w:spacing w:after="0"/>
    </w:pPr>
  </w:style>
  <w:style w:type="paragraph" w:styleId="25">
    <w:name w:val="index 2"/>
    <w:basedOn w:val="11"/>
    <w:next w:val="a0"/>
    <w:semiHidden/>
    <w:qFormat/>
    <w:pPr>
      <w:ind w:left="284"/>
    </w:pPr>
  </w:style>
  <w:style w:type="paragraph" w:styleId="af3">
    <w:name w:val="annotation subject"/>
    <w:basedOn w:val="a9"/>
    <w:next w:val="a9"/>
    <w:semiHidden/>
    <w:qFormat/>
    <w:rPr>
      <w:b/>
      <w:bCs/>
    </w:rPr>
  </w:style>
  <w:style w:type="table" w:styleId="af4">
    <w:name w:val="Table Grid"/>
    <w:basedOn w:val="a2"/>
    <w:uiPriority w:val="59"/>
    <w:qFormat/>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Strong"/>
    <w:basedOn w:val="a1"/>
    <w:qFormat/>
    <w:rPr>
      <w:b/>
      <w:bCs/>
    </w:rPr>
  </w:style>
  <w:style w:type="character" w:styleId="af6">
    <w:name w:val="page number"/>
    <w:basedOn w:val="a1"/>
    <w:qFormat/>
  </w:style>
  <w:style w:type="character" w:styleId="af7">
    <w:name w:val="FollowedHyperlink"/>
    <w:basedOn w:val="a1"/>
    <w:semiHidden/>
    <w:unhideWhenUsed/>
    <w:qFormat/>
    <w:rPr>
      <w:color w:val="954F72" w:themeColor="followedHyperlink"/>
      <w:u w:val="single"/>
    </w:rPr>
  </w:style>
  <w:style w:type="character" w:styleId="af8">
    <w:name w:val="Emphasis"/>
    <w:basedOn w:val="a1"/>
    <w:qFormat/>
    <w:rPr>
      <w:i/>
      <w:iCs/>
    </w:rPr>
  </w:style>
  <w:style w:type="character" w:styleId="af9">
    <w:name w:val="Hyperlink"/>
    <w:uiPriority w:val="99"/>
    <w:qFormat/>
    <w:rPr>
      <w:color w:val="0000FF"/>
      <w:u w:val="single"/>
    </w:rPr>
  </w:style>
  <w:style w:type="character" w:styleId="afa">
    <w:name w:val="annotation reference"/>
    <w:uiPriority w:val="99"/>
    <w:qFormat/>
    <w:rPr>
      <w:sz w:val="16"/>
      <w:szCs w:val="16"/>
    </w:rPr>
  </w:style>
  <w:style w:type="character" w:styleId="afb">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宋体" w:hAnsi="Arial"/>
      <w:lang w:eastAsia="en-US"/>
    </w:rPr>
  </w:style>
  <w:style w:type="paragraph" w:customStyle="1" w:styleId="TT">
    <w:name w:val="TT"/>
    <w:basedOn w:val="1"/>
    <w:next w:val="a0"/>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宋体"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宋体"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lang w:eastAsia="en-US"/>
    </w:rPr>
  </w:style>
  <w:style w:type="paragraph" w:customStyle="1" w:styleId="EditorsNote">
    <w:name w:val="Editor's Note"/>
    <w:basedOn w:val="NO"/>
    <w:qFormat/>
    <w:rPr>
      <w:color w:val="FF0000"/>
    </w:rPr>
  </w:style>
  <w:style w:type="paragraph" w:customStyle="1" w:styleId="B1">
    <w:name w:val="B1"/>
    <w:basedOn w:val="a4"/>
    <w:link w:val="B1Char1"/>
    <w:qFormat/>
    <w:pPr>
      <w:ind w:left="284" w:firstLine="0"/>
    </w:pPr>
  </w:style>
  <w:style w:type="paragraph" w:customStyle="1" w:styleId="B2">
    <w:name w:val="B2"/>
    <w:basedOn w:val="20"/>
    <w:link w:val="B2Char"/>
    <w:qFormat/>
    <w:pPr>
      <w:ind w:left="567" w:firstLine="0"/>
    </w:pPr>
  </w:style>
  <w:style w:type="paragraph" w:customStyle="1" w:styleId="B3">
    <w:name w:val="B3"/>
    <w:basedOn w:val="30"/>
    <w:qFormat/>
    <w:pPr>
      <w:ind w:left="851" w:firstLine="0"/>
    </w:pPr>
  </w:style>
  <w:style w:type="paragraph" w:customStyle="1" w:styleId="B4">
    <w:name w:val="B4"/>
    <w:basedOn w:val="42"/>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
      </w:numPr>
    </w:pPr>
  </w:style>
  <w:style w:type="paragraph" w:customStyle="1" w:styleId="text">
    <w:name w:val="text"/>
    <w:basedOn w:val="a0"/>
    <w:qFormat/>
    <w:pPr>
      <w:spacing w:after="240"/>
    </w:pPr>
    <w:rPr>
      <w:sz w:val="24"/>
      <w:lang w:eastAsia="zh-CN"/>
    </w:rPr>
  </w:style>
  <w:style w:type="paragraph" w:customStyle="1" w:styleId="Equation">
    <w:name w:val="Equation"/>
    <w:basedOn w:val="a0"/>
    <w:next w:val="a0"/>
    <w:qFormat/>
    <w:pPr>
      <w:tabs>
        <w:tab w:val="right" w:pos="10206"/>
      </w:tabs>
      <w:spacing w:after="220"/>
      <w:ind w:left="1298"/>
    </w:pPr>
    <w:rPr>
      <w:rFonts w:ascii="Arial" w:hAnsi="Arial"/>
      <w:sz w:val="22"/>
      <w:lang w:eastAsia="zh-CN"/>
    </w:rPr>
  </w:style>
  <w:style w:type="paragraph" w:customStyle="1" w:styleId="00BodyText">
    <w:name w:val="00 BodyText"/>
    <w:basedOn w:val="a0"/>
    <w:qFormat/>
    <w:pPr>
      <w:spacing w:after="220"/>
    </w:pPr>
    <w:rPr>
      <w:rFonts w:ascii="Arial" w:hAnsi="Arial"/>
      <w:sz w:val="22"/>
    </w:rPr>
  </w:style>
  <w:style w:type="paragraph" w:customStyle="1" w:styleId="11BodyText">
    <w:name w:val="11 BodyText"/>
    <w:basedOn w:val="a0"/>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0"/>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0"/>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hAnsi="Arial"/>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
    <w:basedOn w:val="a0"/>
    <w:link w:val="Char4"/>
    <w:uiPriority w:val="34"/>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Char3">
    <w:name w:val="副标题 Char"/>
    <w:link w:val="af"/>
    <w:qFormat/>
    <w:rPr>
      <w:rFonts w:ascii="Cambria" w:eastAsia="Times New Roman" w:hAnsi="Cambria" w:cs="Times New Roman"/>
      <w:sz w:val="24"/>
      <w:szCs w:val="24"/>
      <w:lang w:val="en-GB"/>
    </w:rPr>
  </w:style>
  <w:style w:type="paragraph" w:customStyle="1" w:styleId="12">
    <w:name w:val="修订1"/>
    <w:hidden/>
    <w:uiPriority w:val="99"/>
    <w:semiHidden/>
    <w:qFormat/>
    <w:rPr>
      <w:rFonts w:ascii="Times New Roman" w:eastAsia="宋体" w:hAnsi="Times New Roman"/>
      <w:lang w:val="en-GB" w:eastAsia="en-US"/>
    </w:rPr>
  </w:style>
  <w:style w:type="character" w:customStyle="1" w:styleId="Char0">
    <w:name w:val="批注文字 Char"/>
    <w:link w:val="a9"/>
    <w:uiPriority w:val="99"/>
    <w:qFormat/>
    <w:rPr>
      <w:rFonts w:ascii="Times New Roman" w:hAnsi="Times New Roman"/>
      <w:lang w:val="en-GB"/>
    </w:rPr>
  </w:style>
  <w:style w:type="paragraph" w:customStyle="1" w:styleId="LGTdoc">
    <w:name w:val="LGTdoc_본문"/>
    <w:basedOn w:val="a0"/>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a0"/>
    <w:next w:val="a0"/>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c">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Char4">
    <w:name w:val="列出段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
    <w:uiPriority w:val="34"/>
    <w:qFormat/>
    <w:locked/>
    <w:rPr>
      <w:rFonts w:ascii="Times New Roman" w:eastAsia="Calibri" w:hAnsi="Times New Roman"/>
      <w:szCs w:val="22"/>
      <w:lang w:val="en-GB" w:eastAsia="en-US"/>
    </w:rPr>
  </w:style>
  <w:style w:type="paragraph" w:customStyle="1" w:styleId="References">
    <w:name w:val="References"/>
    <w:basedOn w:val="a0"/>
    <w:qFormat/>
    <w:pPr>
      <w:numPr>
        <w:numId w:val="4"/>
      </w:numPr>
      <w:overflowPunct/>
      <w:adjustRightInd/>
      <w:snapToGrid w:val="0"/>
      <w:spacing w:after="60"/>
      <w:textAlignment w:val="auto"/>
    </w:pPr>
    <w:rPr>
      <w:szCs w:val="16"/>
    </w:rPr>
  </w:style>
  <w:style w:type="character" w:customStyle="1" w:styleId="Char2">
    <w:name w:val="页脚 Char"/>
    <w:basedOn w:val="a1"/>
    <w:link w:val="ad"/>
    <w:uiPriority w:val="99"/>
    <w:qFormat/>
    <w:rPr>
      <w:rFonts w:ascii="Arial" w:hAnsi="Arial"/>
      <w:b/>
      <w:i/>
      <w:sz w:val="18"/>
      <w:lang w:eastAsia="en-US"/>
    </w:rPr>
  </w:style>
  <w:style w:type="character" w:customStyle="1" w:styleId="Char1">
    <w:name w:val="正文文本 Char"/>
    <w:basedOn w:val="a1"/>
    <w:link w:val="aa"/>
    <w:qFormat/>
    <w:rPr>
      <w:sz w:val="22"/>
      <w:szCs w:val="24"/>
      <w:lang w:eastAsia="en-US"/>
    </w:rPr>
  </w:style>
  <w:style w:type="table" w:customStyle="1" w:styleId="4-11">
    <w:name w:val="网格表 4 - 着色 11"/>
    <w:basedOn w:val="a2"/>
    <w:uiPriority w:val="49"/>
    <w:qFormat/>
    <w:rPr>
      <w:rFonts w:eastAsiaTheme="minorHAnsi"/>
      <w:sz w:val="22"/>
      <w:szCs w:val="22"/>
      <w:lang w:eastAsia="en-US"/>
    </w:rPr>
    <w:tblPr>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har">
    <w:name w:val="题注 Char"/>
    <w:link w:val="a7"/>
    <w:qFormat/>
    <w:rPr>
      <w:rFonts w:eastAsia="宋体"/>
      <w:bCs/>
      <w:i/>
      <w:lang w:eastAsia="en-US"/>
    </w:rPr>
  </w:style>
  <w:style w:type="paragraph" w:customStyle="1" w:styleId="Proposal">
    <w:name w:val="Proposal"/>
    <w:basedOn w:val="a0"/>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a1"/>
    <w:link w:val="Proposal"/>
    <w:qFormat/>
    <w:rPr>
      <w:rFonts w:eastAsia="MS Mincho"/>
      <w:i/>
      <w:lang w:eastAsia="ja-JP"/>
    </w:rPr>
  </w:style>
  <w:style w:type="character" w:customStyle="1" w:styleId="NOChar">
    <w:name w:val="NO Char"/>
    <w:basedOn w:val="a1"/>
    <w:link w:val="NO"/>
    <w:qFormat/>
    <w:locked/>
    <w:rPr>
      <w:rFonts w:ascii="Times New Roman" w:hAnsi="Times New Roman"/>
      <w:lang w:eastAsia="en-US"/>
    </w:rPr>
  </w:style>
  <w:style w:type="character" w:customStyle="1" w:styleId="B1Char1">
    <w:name w:val="B1 Char1"/>
    <w:basedOn w:val="a1"/>
    <w:link w:val="B1"/>
    <w:qFormat/>
    <w:locked/>
    <w:rPr>
      <w:lang w:eastAsia="en-US"/>
    </w:rPr>
  </w:style>
  <w:style w:type="character" w:customStyle="1" w:styleId="B2Char">
    <w:name w:val="B2 Char"/>
    <w:basedOn w:val="a1"/>
    <w:link w:val="B2"/>
    <w:qFormat/>
    <w:locked/>
    <w:rPr>
      <w:lang w:eastAsia="en-US"/>
    </w:rPr>
  </w:style>
  <w:style w:type="character" w:customStyle="1" w:styleId="13">
    <w:name w:val="明显强调1"/>
    <w:basedOn w:val="a1"/>
    <w:uiPriority w:val="21"/>
    <w:qFormat/>
    <w:rPr>
      <w:i/>
      <w:iCs/>
      <w:color w:val="5B9BD5" w:themeColor="accent1"/>
    </w:rPr>
  </w:style>
  <w:style w:type="character" w:customStyle="1" w:styleId="14">
    <w:name w:val="不明显强调1"/>
    <w:basedOn w:val="a1"/>
    <w:uiPriority w:val="19"/>
    <w:qFormat/>
    <w:rPr>
      <w:i/>
      <w:iCs/>
      <w:color w:val="404040" w:themeColor="text1" w:themeTint="BF"/>
    </w:rPr>
  </w:style>
  <w:style w:type="paragraph" w:customStyle="1" w:styleId="Figure">
    <w:name w:val="Figure"/>
    <w:basedOn w:val="a0"/>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a1"/>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2"/>
    <w:qFormat/>
    <w:rPr>
      <w:rFonts w:eastAsia="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Pr>
      <w:rFonts w:eastAsia="CG Times (WN)"/>
    </w:rPr>
    <w:tblPr>
      <w:tblInd w:w="0" w:type="dxa"/>
      <w:tblCellMar>
        <w:top w:w="0" w:type="dxa"/>
        <w:left w:w="108" w:type="dxa"/>
        <w:bottom w:w="0" w:type="dxa"/>
        <w:right w:w="108" w:type="dxa"/>
      </w:tblCellMar>
    </w:tblPr>
  </w:style>
  <w:style w:type="character" w:customStyle="1" w:styleId="SubtleEmphasis1">
    <w:name w:val="Subtle Emphasis1"/>
    <w:basedOn w:val="a1"/>
    <w:uiPriority w:val="19"/>
    <w:qFormat/>
    <w:rPr>
      <w:i/>
      <w:iCs/>
      <w:color w:val="404040" w:themeColor="text1" w:themeTint="BF"/>
    </w:rPr>
  </w:style>
  <w:style w:type="character" w:customStyle="1" w:styleId="IntenseEmphasis1">
    <w:name w:val="Intense Emphasis1"/>
    <w:basedOn w:val="a1"/>
    <w:uiPriority w:val="21"/>
    <w:qFormat/>
    <w:rPr>
      <w:i/>
      <w:iCs/>
      <w:color w:val="5B9BD5" w:themeColor="accent1"/>
    </w:rPr>
  </w:style>
  <w:style w:type="character" w:customStyle="1" w:styleId="SubtleReference1">
    <w:name w:val="Subtle Reference1"/>
    <w:basedOn w:val="a1"/>
    <w:uiPriority w:val="31"/>
    <w:qFormat/>
    <w:rPr>
      <w:smallCaps/>
      <w:color w:val="595959" w:themeColor="text1" w:themeTint="A6"/>
    </w:rPr>
  </w:style>
  <w:style w:type="character" w:customStyle="1" w:styleId="BookTitle1">
    <w:name w:val="Book Title1"/>
    <w:basedOn w:val="a1"/>
    <w:uiPriority w:val="33"/>
    <w:qFormat/>
    <w:rPr>
      <w:b/>
      <w:bCs/>
      <w:i/>
      <w:iCs/>
      <w:spacing w:val="5"/>
    </w:rPr>
  </w:style>
  <w:style w:type="character" w:customStyle="1" w:styleId="apple-converted-space">
    <w:name w:val="apple-converted-space"/>
    <w:basedOn w:val="a1"/>
    <w:qFormat/>
  </w:style>
  <w:style w:type="paragraph" w:customStyle="1" w:styleId="15">
    <w:name w:val="正文1"/>
    <w:qFormat/>
    <w:pPr>
      <w:overflowPunct w:val="0"/>
      <w:autoSpaceDE w:val="0"/>
      <w:autoSpaceDN w:val="0"/>
      <w:adjustRightInd w:val="0"/>
      <w:spacing w:before="100" w:beforeAutospacing="1" w:after="180"/>
      <w:textAlignment w:val="baseline"/>
    </w:pPr>
    <w:rPr>
      <w:rFonts w:ascii="Times New Roman" w:eastAsia="宋体" w:hAnsi="Times New Roman"/>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6">
    <w:name w:val="正文2"/>
    <w:pPr>
      <w:spacing w:before="100" w:beforeAutospacing="1" w:after="180"/>
    </w:pPr>
    <w:rPr>
      <w:rFonts w:ascii="Times New Roman" w:eastAsia="宋体" w:hAnsi="Times New Roman"/>
      <w:sz w:val="24"/>
      <w:szCs w:val="24"/>
    </w:rPr>
  </w:style>
  <w:style w:type="character" w:customStyle="1" w:styleId="TALCar">
    <w:name w:val="TAL Car"/>
    <w:basedOn w:val="a1"/>
    <w:link w:val="TAL"/>
    <w:qFormat/>
    <w:locked/>
    <w:rPr>
      <w:rFonts w:ascii="Arial" w:eastAsia="宋体" w:hAnsi="Arial"/>
      <w:sz w:val="18"/>
      <w:lang w:eastAsia="en-US"/>
    </w:rPr>
  </w:style>
  <w:style w:type="table" w:customStyle="1" w:styleId="16">
    <w:name w:val="普通表格1"/>
    <w:semiHidden/>
    <w:qFormat/>
    <w:rPr>
      <w:rFonts w:eastAsia="Times New Roman"/>
    </w:rPr>
    <w:tblPr>
      <w:tblCellMar>
        <w:top w:w="0" w:type="dxa"/>
        <w:left w:w="108" w:type="dxa"/>
        <w:bottom w:w="0" w:type="dxa"/>
        <w:right w:w="108" w:type="dxa"/>
      </w:tblCellMar>
    </w:tblPr>
  </w:style>
  <w:style w:type="table" w:customStyle="1" w:styleId="27">
    <w:name w:val="普通表格2"/>
    <w:semiHidden/>
    <w:qFormat/>
    <w:rsid w:val="00CC3208"/>
    <w:rPr>
      <w:rFonts w:ascii="Times New Roman" w:eastAsia="Times New Roman" w:hAnsi="Times New Roman"/>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2.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5.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F3C781E-EACB-4493-AA9C-A683255234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11</Pages>
  <Words>2756</Words>
  <Characters>15715</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ZTE Corporation</Company>
  <LinksUpToDate>false</LinksUpToDate>
  <CharactersWithSpaces>18435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 Corporation</dc:creator>
  <cp:lastModifiedBy>ZTE</cp:lastModifiedBy>
  <cp:revision>3</cp:revision>
  <cp:lastPrinted>2018-04-07T03:05:00Z</cp:lastPrinted>
  <dcterms:created xsi:type="dcterms:W3CDTF">2020-09-07T13:54:00Z</dcterms:created>
  <dcterms:modified xsi:type="dcterms:W3CDTF">2020-09-07T18:33:00Z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2052-11.8.2.8696</vt:lpwstr>
  </property>
</Properties>
</file>